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8C" w:rsidRPr="003852B6" w:rsidRDefault="0014658C" w:rsidP="003D607C">
      <w:pPr>
        <w:rPr>
          <w:sz w:val="22"/>
          <w:szCs w:val="22"/>
        </w:rPr>
      </w:pPr>
      <w:r>
        <w:rPr>
          <w:b/>
          <w:sz w:val="22"/>
          <w:szCs w:val="22"/>
        </w:rPr>
        <w:t>Motion Due to Gravity</w:t>
      </w:r>
      <w:r w:rsidR="003852B6">
        <w:rPr>
          <w:b/>
          <w:sz w:val="22"/>
          <w:szCs w:val="22"/>
        </w:rPr>
        <w:t xml:space="preserve">:  </w:t>
      </w:r>
      <w:r w:rsidR="003852B6" w:rsidRPr="003852B6">
        <w:rPr>
          <w:sz w:val="22"/>
          <w:szCs w:val="22"/>
        </w:rPr>
        <w:t xml:space="preserve">Although gravity is the weakest of the known forces, it dominates the Universe on large scales.  The </w:t>
      </w:r>
      <w:r w:rsidR="00125624">
        <w:rPr>
          <w:sz w:val="22"/>
          <w:szCs w:val="22"/>
        </w:rPr>
        <w:t>sub-atomic “</w:t>
      </w:r>
      <w:r w:rsidR="003852B6" w:rsidRPr="003852B6">
        <w:rPr>
          <w:sz w:val="22"/>
          <w:szCs w:val="22"/>
        </w:rPr>
        <w:t>strong</w:t>
      </w:r>
      <w:r w:rsidR="00125624">
        <w:rPr>
          <w:sz w:val="22"/>
          <w:szCs w:val="22"/>
        </w:rPr>
        <w:t>”</w:t>
      </w:r>
      <w:r w:rsidR="003852B6" w:rsidRPr="003852B6">
        <w:rPr>
          <w:sz w:val="22"/>
          <w:szCs w:val="22"/>
        </w:rPr>
        <w:t xml:space="preserve"> and </w:t>
      </w:r>
      <w:r w:rsidR="00125624">
        <w:rPr>
          <w:sz w:val="22"/>
          <w:szCs w:val="22"/>
        </w:rPr>
        <w:t>“</w:t>
      </w:r>
      <w:r w:rsidR="003852B6" w:rsidRPr="003852B6">
        <w:rPr>
          <w:sz w:val="22"/>
          <w:szCs w:val="22"/>
        </w:rPr>
        <w:t>weak</w:t>
      </w:r>
      <w:r w:rsidR="00125624">
        <w:rPr>
          <w:sz w:val="22"/>
          <w:szCs w:val="22"/>
        </w:rPr>
        <w:t>”</w:t>
      </w:r>
      <w:r w:rsidR="003852B6" w:rsidRPr="003852B6">
        <w:rPr>
          <w:sz w:val="22"/>
          <w:szCs w:val="22"/>
        </w:rPr>
        <w:t xml:space="preserve"> forces work only over very small distances, and the electromagnetic force is</w:t>
      </w:r>
      <w:r w:rsidR="003852B6">
        <w:rPr>
          <w:sz w:val="22"/>
          <w:szCs w:val="22"/>
        </w:rPr>
        <w:t xml:space="preserve"> weak because most mass in the U</w:t>
      </w:r>
      <w:r w:rsidR="003852B6" w:rsidRPr="003852B6">
        <w:rPr>
          <w:sz w:val="22"/>
          <w:szCs w:val="22"/>
        </w:rPr>
        <w:t>niverse is electrically neutral.</w:t>
      </w:r>
      <w:r w:rsidR="003852B6">
        <w:rPr>
          <w:sz w:val="22"/>
          <w:szCs w:val="22"/>
        </w:rPr>
        <w:t xml:space="preserve">  Understanding gravity is essential to understanding the Universe.</w:t>
      </w:r>
    </w:p>
    <w:p w:rsidR="003852B6" w:rsidRDefault="003852B6" w:rsidP="003D607C">
      <w:pPr>
        <w:rPr>
          <w:b/>
          <w:sz w:val="22"/>
          <w:szCs w:val="22"/>
        </w:rPr>
      </w:pPr>
    </w:p>
    <w:p w:rsidR="0014658C" w:rsidRDefault="0014658C" w:rsidP="0014658C">
      <w:pPr>
        <w:rPr>
          <w:sz w:val="22"/>
          <w:szCs w:val="22"/>
        </w:rPr>
      </w:pPr>
      <w:r>
        <w:rPr>
          <w:sz w:val="22"/>
          <w:szCs w:val="22"/>
        </w:rPr>
        <w:t xml:space="preserve">In the exploration, use the </w:t>
      </w:r>
      <w:r w:rsidR="00125624">
        <w:rPr>
          <w:sz w:val="22"/>
          <w:szCs w:val="22"/>
        </w:rPr>
        <w:t xml:space="preserve">NAAP </w:t>
      </w:r>
      <w:r w:rsidR="00125624" w:rsidRPr="00125624">
        <w:rPr>
          <w:i/>
          <w:sz w:val="22"/>
          <w:szCs w:val="22"/>
        </w:rPr>
        <w:t>Planetary Orbit Simulator</w:t>
      </w:r>
      <w:r w:rsidR="001256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available from the University of </w:t>
      </w:r>
      <w:r w:rsidR="002D32A7">
        <w:rPr>
          <w:sz w:val="22"/>
          <w:szCs w:val="22"/>
        </w:rPr>
        <w:t>Nebraska Lincoln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at:</w:t>
      </w:r>
      <w:proofErr w:type="gramEnd"/>
      <w:r>
        <w:rPr>
          <w:sz w:val="22"/>
          <w:szCs w:val="22"/>
        </w:rPr>
        <w:t xml:space="preserve"> </w:t>
      </w:r>
      <w:hyperlink r:id="rId7" w:history="1">
        <w:r w:rsidR="009D0927" w:rsidRPr="004073BC">
          <w:rPr>
            <w:rStyle w:val="Hyperlink"/>
            <w:sz w:val="22"/>
            <w:szCs w:val="22"/>
          </w:rPr>
          <w:t>http://astro.unl.edu/naap/pos/animations/</w:t>
        </w:r>
      </w:hyperlink>
      <w:r w:rsidR="009D0927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</w:t>
      </w:r>
    </w:p>
    <w:p w:rsidR="00CB6A09" w:rsidRPr="005721FA" w:rsidRDefault="00CB6A09" w:rsidP="0014658C">
      <w:pPr>
        <w:rPr>
          <w:sz w:val="22"/>
          <w:szCs w:val="22"/>
        </w:rPr>
      </w:pPr>
    </w:p>
    <w:p w:rsidR="00E00AC2" w:rsidRDefault="00E00AC2" w:rsidP="00E00AC2">
      <w:pPr>
        <w:rPr>
          <w:b/>
          <w:sz w:val="22"/>
          <w:szCs w:val="22"/>
        </w:rPr>
      </w:pPr>
    </w:p>
    <w:p w:rsidR="000852A2" w:rsidRPr="00E00AC2" w:rsidRDefault="00041D6A" w:rsidP="00E00AC2">
      <w:pPr>
        <w:rPr>
          <w:b/>
          <w:sz w:val="22"/>
          <w:szCs w:val="22"/>
        </w:rPr>
      </w:pPr>
      <w:r w:rsidRPr="00703104">
        <w:rPr>
          <w:b/>
          <w:sz w:val="22"/>
          <w:szCs w:val="22"/>
        </w:rPr>
        <w:t>Part 3</w:t>
      </w:r>
      <w:r w:rsidR="00E86FCB" w:rsidRPr="00703104">
        <w:rPr>
          <w:b/>
          <w:sz w:val="22"/>
          <w:szCs w:val="22"/>
        </w:rPr>
        <w:t xml:space="preserve">:  </w:t>
      </w:r>
      <w:proofErr w:type="spellStart"/>
      <w:r w:rsidR="000852A2" w:rsidRPr="00703104">
        <w:rPr>
          <w:b/>
          <w:sz w:val="22"/>
          <w:szCs w:val="22"/>
        </w:rPr>
        <w:t>Kepler’s</w:t>
      </w:r>
      <w:proofErr w:type="spellEnd"/>
      <w:r w:rsidR="000852A2" w:rsidRPr="00703104">
        <w:rPr>
          <w:b/>
          <w:sz w:val="22"/>
          <w:szCs w:val="22"/>
        </w:rPr>
        <w:t xml:space="preserve"> Third Law</w:t>
      </w:r>
      <w:r w:rsidR="00FB32F3">
        <w:rPr>
          <w:b/>
          <w:i/>
          <w:sz w:val="22"/>
          <w:szCs w:val="22"/>
        </w:rPr>
        <w:t xml:space="preserve"> – </w:t>
      </w:r>
      <w:r w:rsidRPr="00041D6A">
        <w:rPr>
          <w:sz w:val="22"/>
          <w:szCs w:val="22"/>
        </w:rPr>
        <w:t>Explore</w:t>
      </w:r>
      <w:r w:rsidR="00FB32F3" w:rsidRPr="00041D6A">
        <w:rPr>
          <w:sz w:val="22"/>
          <w:szCs w:val="22"/>
        </w:rPr>
        <w:t xml:space="preserve"> the relationship between a planet’s orbital pe</w:t>
      </w:r>
      <w:r>
        <w:rPr>
          <w:sz w:val="22"/>
          <w:szCs w:val="22"/>
        </w:rPr>
        <w:t xml:space="preserve">riod and its semi-major axis.  </w:t>
      </w:r>
      <w:r w:rsidR="00FB32F3" w:rsidRPr="00041D6A">
        <w:rPr>
          <w:sz w:val="22"/>
          <w:szCs w:val="22"/>
        </w:rPr>
        <w:t xml:space="preserve">The relationship </w:t>
      </w:r>
      <w:proofErr w:type="gramStart"/>
      <w:r w:rsidR="00FB32F3" w:rsidRPr="00041D6A">
        <w:rPr>
          <w:sz w:val="22"/>
          <w:szCs w:val="22"/>
        </w:rPr>
        <w:t>is known</w:t>
      </w:r>
      <w:proofErr w:type="gramEnd"/>
      <w:r w:rsidR="00FB32F3" w:rsidRPr="00041D6A">
        <w:rPr>
          <w:sz w:val="22"/>
          <w:szCs w:val="22"/>
        </w:rPr>
        <w:t xml:space="preserve"> as </w:t>
      </w:r>
      <w:proofErr w:type="spellStart"/>
      <w:r w:rsidR="00FB32F3" w:rsidRPr="00041D6A">
        <w:rPr>
          <w:sz w:val="22"/>
          <w:szCs w:val="22"/>
        </w:rPr>
        <w:t>Kepler’s</w:t>
      </w:r>
      <w:proofErr w:type="spellEnd"/>
      <w:r w:rsidR="00FB32F3" w:rsidRPr="00041D6A">
        <w:rPr>
          <w:sz w:val="22"/>
          <w:szCs w:val="22"/>
        </w:rPr>
        <w:t xml:space="preserve"> Third Law.  The graph plots the</w:t>
      </w:r>
      <w:r w:rsidR="00420D55" w:rsidRPr="00041D6A">
        <w:rPr>
          <w:sz w:val="22"/>
          <w:szCs w:val="22"/>
        </w:rPr>
        <w:t xml:space="preserve"> </w:t>
      </w:r>
      <w:r w:rsidR="00FB32F3" w:rsidRPr="00041D6A">
        <w:rPr>
          <w:sz w:val="22"/>
          <w:szCs w:val="22"/>
        </w:rPr>
        <w:t xml:space="preserve">orbital period (p) </w:t>
      </w:r>
      <w:r>
        <w:rPr>
          <w:sz w:val="22"/>
          <w:szCs w:val="22"/>
        </w:rPr>
        <w:t>as a function of</w:t>
      </w:r>
      <w:r w:rsidR="00FB32F3" w:rsidRPr="00041D6A">
        <w:rPr>
          <w:sz w:val="22"/>
          <w:szCs w:val="22"/>
        </w:rPr>
        <w:t xml:space="preserve"> semi-major axis</w:t>
      </w:r>
      <w:r>
        <w:rPr>
          <w:sz w:val="22"/>
          <w:szCs w:val="22"/>
        </w:rPr>
        <w:t xml:space="preserve">.  </w:t>
      </w:r>
      <w:r w:rsidR="00FB32F3" w:rsidRPr="00041D6A">
        <w:rPr>
          <w:sz w:val="22"/>
          <w:szCs w:val="22"/>
        </w:rPr>
        <w:t>Click the “up/down” buttons to explore what mathematical relationship that will fit the orbits of planets in the Solar System.</w:t>
      </w:r>
    </w:p>
    <w:p w:rsidR="00041D6A" w:rsidRPr="00344D01" w:rsidRDefault="00041D6A" w:rsidP="00041D6A">
      <w:pPr>
        <w:pStyle w:val="Body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44D01">
        <w:rPr>
          <w:rFonts w:ascii="Arial" w:hAnsi="Arial" w:cs="Arial"/>
          <w:sz w:val="22"/>
          <w:szCs w:val="22"/>
        </w:rPr>
        <w:t xml:space="preserve">Use the “clear optional features” button to remove the </w:t>
      </w:r>
      <w:proofErr w:type="gramStart"/>
      <w:r w:rsidRPr="00344D01">
        <w:rPr>
          <w:rFonts w:ascii="Arial" w:hAnsi="Arial" w:cs="Arial"/>
          <w:sz w:val="22"/>
          <w:szCs w:val="22"/>
        </w:rPr>
        <w:t>2nd</w:t>
      </w:r>
      <w:proofErr w:type="gramEnd"/>
      <w:r w:rsidRPr="00344D01">
        <w:rPr>
          <w:rFonts w:ascii="Arial" w:hAnsi="Arial" w:cs="Arial"/>
          <w:sz w:val="22"/>
          <w:szCs w:val="22"/>
        </w:rPr>
        <w:t xml:space="preserve"> Law features.</w:t>
      </w:r>
    </w:p>
    <w:p w:rsidR="00041D6A" w:rsidRPr="00344D01" w:rsidRDefault="00041D6A" w:rsidP="00041D6A">
      <w:pPr>
        <w:pStyle w:val="Body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44D01">
        <w:rPr>
          <w:rFonts w:ascii="Arial" w:hAnsi="Arial" w:cs="Arial"/>
          <w:sz w:val="22"/>
          <w:szCs w:val="22"/>
        </w:rPr>
        <w:t xml:space="preserve">Open the </w:t>
      </w:r>
      <w:proofErr w:type="spellStart"/>
      <w:r w:rsidRPr="00344D01">
        <w:rPr>
          <w:rFonts w:ascii="Arial" w:hAnsi="Arial" w:cs="Arial"/>
          <w:sz w:val="22"/>
          <w:szCs w:val="22"/>
        </w:rPr>
        <w:t>Kepler's</w:t>
      </w:r>
      <w:proofErr w:type="spellEnd"/>
      <w:r w:rsidRPr="00344D0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44D01">
        <w:rPr>
          <w:rFonts w:ascii="Arial" w:hAnsi="Arial" w:cs="Arial"/>
          <w:sz w:val="22"/>
          <w:szCs w:val="22"/>
        </w:rPr>
        <w:t>3rd</w:t>
      </w:r>
      <w:proofErr w:type="gramEnd"/>
      <w:r w:rsidRPr="00344D01">
        <w:rPr>
          <w:rFonts w:ascii="Arial" w:hAnsi="Arial" w:cs="Arial"/>
          <w:sz w:val="22"/>
          <w:szCs w:val="22"/>
        </w:rPr>
        <w:t xml:space="preserve"> Law tab.</w:t>
      </w:r>
    </w:p>
    <w:p w:rsidR="00344D01" w:rsidRPr="00344D01" w:rsidRDefault="00344D01" w:rsidP="00344D01">
      <w:pPr>
        <w:pStyle w:val="BodyText"/>
        <w:ind w:left="1080"/>
        <w:rPr>
          <w:rFonts w:ascii="Arial" w:hAnsi="Arial" w:cs="Arial"/>
          <w:sz w:val="22"/>
          <w:szCs w:val="22"/>
        </w:rPr>
      </w:pPr>
    </w:p>
    <w:p w:rsidR="00041D6A" w:rsidRPr="00344D01" w:rsidRDefault="00041D6A" w:rsidP="00344D01">
      <w:pPr>
        <w:pStyle w:val="ListNumber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44D01">
        <w:rPr>
          <w:rFonts w:ascii="Arial" w:hAnsi="Arial" w:cs="Arial"/>
          <w:sz w:val="22"/>
          <w:szCs w:val="22"/>
        </w:rPr>
        <w:t xml:space="preserve">Use the simulator to complete the table below. </w:t>
      </w:r>
    </w:p>
    <w:tbl>
      <w:tblPr>
        <w:tblpPr w:leftFromText="180" w:rightFromText="180" w:vertAnchor="page" w:horzAnchor="margin" w:tblpY="44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6"/>
        <w:gridCol w:w="1476"/>
        <w:gridCol w:w="1476"/>
        <w:gridCol w:w="1476"/>
        <w:gridCol w:w="1476"/>
        <w:gridCol w:w="1476"/>
      </w:tblGrid>
      <w:tr w:rsidR="002B4527" w:rsidRPr="00344D01" w:rsidTr="002B4527"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4D01">
              <w:rPr>
                <w:rFonts w:ascii="Arial" w:hAnsi="Arial" w:cs="Arial"/>
                <w:b/>
                <w:sz w:val="22"/>
                <w:szCs w:val="22"/>
              </w:rPr>
              <w:t>Object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4D01">
              <w:rPr>
                <w:rFonts w:ascii="Arial" w:hAnsi="Arial" w:cs="Arial"/>
                <w:b/>
                <w:sz w:val="22"/>
                <w:szCs w:val="22"/>
              </w:rPr>
              <w:t>P (years)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4D01">
              <w:rPr>
                <w:rFonts w:ascii="Arial" w:hAnsi="Arial" w:cs="Arial"/>
                <w:b/>
                <w:sz w:val="22"/>
                <w:szCs w:val="22"/>
              </w:rPr>
              <w:t>a (AU)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4D0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4D01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344D0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4D0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44D0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2B4527" w:rsidRPr="00344D01" w:rsidTr="002B4527"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D01">
              <w:rPr>
                <w:rFonts w:ascii="Arial" w:hAnsi="Arial" w:cs="Arial"/>
                <w:sz w:val="22"/>
                <w:szCs w:val="22"/>
              </w:rPr>
              <w:t>Earth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D01"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527" w:rsidRPr="00344D01" w:rsidTr="002B4527">
        <w:tc>
          <w:tcPr>
            <w:tcW w:w="1476" w:type="dxa"/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D01">
              <w:rPr>
                <w:rFonts w:ascii="Arial" w:hAnsi="Arial" w:cs="Arial"/>
                <w:sz w:val="22"/>
                <w:szCs w:val="22"/>
              </w:rPr>
              <w:t>Mars</w:t>
            </w:r>
          </w:p>
        </w:tc>
        <w:tc>
          <w:tcPr>
            <w:tcW w:w="1476" w:type="dxa"/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D01">
              <w:rPr>
                <w:rFonts w:ascii="Arial" w:hAnsi="Arial" w:cs="Arial"/>
                <w:sz w:val="22"/>
                <w:szCs w:val="22"/>
              </w:rPr>
              <w:t>1.52</w:t>
            </w:r>
          </w:p>
        </w:tc>
        <w:tc>
          <w:tcPr>
            <w:tcW w:w="1476" w:type="dxa"/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527" w:rsidRPr="00344D01" w:rsidTr="002B4527">
        <w:tc>
          <w:tcPr>
            <w:tcW w:w="1476" w:type="dxa"/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D01">
              <w:rPr>
                <w:rFonts w:ascii="Arial" w:hAnsi="Arial" w:cs="Arial"/>
                <w:sz w:val="22"/>
                <w:szCs w:val="22"/>
              </w:rPr>
              <w:t>Ceres</w:t>
            </w:r>
          </w:p>
        </w:tc>
        <w:tc>
          <w:tcPr>
            <w:tcW w:w="1476" w:type="dxa"/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D01">
              <w:rPr>
                <w:rFonts w:ascii="Arial" w:hAnsi="Arial" w:cs="Arial"/>
                <w:sz w:val="22"/>
                <w:szCs w:val="22"/>
              </w:rPr>
              <w:t>2.77</w:t>
            </w:r>
          </w:p>
        </w:tc>
        <w:tc>
          <w:tcPr>
            <w:tcW w:w="1476" w:type="dxa"/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D01">
              <w:rPr>
                <w:rFonts w:ascii="Arial" w:hAnsi="Arial" w:cs="Arial"/>
                <w:sz w:val="22"/>
                <w:szCs w:val="22"/>
              </w:rPr>
              <w:t>0.08</w:t>
            </w:r>
          </w:p>
        </w:tc>
        <w:tc>
          <w:tcPr>
            <w:tcW w:w="1476" w:type="dxa"/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527" w:rsidRPr="00344D01" w:rsidTr="002B4527">
        <w:tc>
          <w:tcPr>
            <w:tcW w:w="1476" w:type="dxa"/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D01">
              <w:rPr>
                <w:rFonts w:ascii="Arial" w:hAnsi="Arial" w:cs="Arial"/>
                <w:sz w:val="22"/>
                <w:szCs w:val="22"/>
              </w:rPr>
              <w:t>Chiron</w:t>
            </w:r>
          </w:p>
        </w:tc>
        <w:tc>
          <w:tcPr>
            <w:tcW w:w="1476" w:type="dxa"/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D01">
              <w:rPr>
                <w:rFonts w:ascii="Arial" w:hAnsi="Arial" w:cs="Arial"/>
                <w:sz w:val="22"/>
                <w:szCs w:val="22"/>
              </w:rPr>
              <w:t>50.7</w:t>
            </w:r>
          </w:p>
        </w:tc>
        <w:tc>
          <w:tcPr>
            <w:tcW w:w="1476" w:type="dxa"/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D01">
              <w:rPr>
                <w:rFonts w:ascii="Arial" w:hAnsi="Arial" w:cs="Arial"/>
                <w:sz w:val="22"/>
                <w:szCs w:val="22"/>
              </w:rPr>
              <w:t>0.38</w:t>
            </w:r>
          </w:p>
        </w:tc>
        <w:tc>
          <w:tcPr>
            <w:tcW w:w="1476" w:type="dxa"/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2B4527" w:rsidRPr="00344D01" w:rsidRDefault="002B4527" w:rsidP="002B4527">
            <w:pPr>
              <w:pStyle w:val="ListNumber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1D6A" w:rsidRPr="00344D01" w:rsidRDefault="00041D6A" w:rsidP="00041D6A">
      <w:pPr>
        <w:pStyle w:val="ListNumber"/>
        <w:rPr>
          <w:rFonts w:ascii="Arial" w:hAnsi="Arial" w:cs="Arial"/>
          <w:sz w:val="22"/>
          <w:szCs w:val="22"/>
        </w:rPr>
      </w:pPr>
    </w:p>
    <w:p w:rsidR="00041D6A" w:rsidRDefault="00041D6A" w:rsidP="00041D6A">
      <w:pPr>
        <w:pStyle w:val="ListNumber"/>
        <w:ind w:left="1080"/>
      </w:pPr>
    </w:p>
    <w:p w:rsidR="00703104" w:rsidRDefault="00703104" w:rsidP="00703104">
      <w:pPr>
        <w:pStyle w:val="ListNumber"/>
        <w:spacing w:before="100" w:beforeAutospacing="1" w:after="100" w:afterAutospacing="1"/>
        <w:ind w:left="360"/>
        <w:rPr>
          <w:rFonts w:ascii="Arial" w:hAnsi="Arial" w:cs="Arial"/>
          <w:sz w:val="22"/>
        </w:rPr>
      </w:pPr>
    </w:p>
    <w:p w:rsidR="00703104" w:rsidRDefault="00703104" w:rsidP="00703104">
      <w:pPr>
        <w:pStyle w:val="ListNumber"/>
        <w:spacing w:before="100" w:beforeAutospacing="1" w:after="100" w:afterAutospacing="1"/>
        <w:ind w:left="360"/>
        <w:rPr>
          <w:rFonts w:ascii="Arial" w:hAnsi="Arial" w:cs="Arial"/>
          <w:sz w:val="22"/>
        </w:rPr>
      </w:pPr>
    </w:p>
    <w:p w:rsidR="00041D6A" w:rsidRPr="00344D01" w:rsidRDefault="00041D6A" w:rsidP="00344D01">
      <w:pPr>
        <w:pStyle w:val="ListNumber"/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sz w:val="22"/>
        </w:rPr>
      </w:pPr>
      <w:r w:rsidRPr="00344D01">
        <w:rPr>
          <w:rFonts w:ascii="Arial" w:hAnsi="Arial" w:cs="Arial"/>
          <w:sz w:val="22"/>
        </w:rPr>
        <w:t>As the size of a planet’s orbit increases, what happens to its period?</w:t>
      </w:r>
      <w:r w:rsidRPr="00344D01">
        <w:rPr>
          <w:rFonts w:ascii="Arial" w:hAnsi="Arial" w:cs="Arial"/>
          <w:sz w:val="22"/>
          <w:u w:val="single"/>
        </w:rPr>
        <w:t xml:space="preserve"> </w:t>
      </w:r>
    </w:p>
    <w:p w:rsidR="00344D01" w:rsidRPr="00344D01" w:rsidRDefault="00344D01" w:rsidP="00344D01">
      <w:pPr>
        <w:pStyle w:val="ListNumber"/>
        <w:spacing w:before="100" w:beforeAutospacing="1" w:after="100" w:afterAutospacing="1"/>
        <w:ind w:left="360"/>
        <w:rPr>
          <w:rFonts w:ascii="Arial" w:hAnsi="Arial" w:cs="Arial"/>
          <w:sz w:val="22"/>
        </w:rPr>
      </w:pPr>
    </w:p>
    <w:p w:rsidR="00344D01" w:rsidRPr="00344D01" w:rsidRDefault="00041D6A" w:rsidP="00344D01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r w:rsidRPr="00344D01">
        <w:rPr>
          <w:rFonts w:ascii="Arial" w:hAnsi="Arial" w:cs="Arial"/>
          <w:sz w:val="22"/>
        </w:rPr>
        <w:t>Start with the Earth’s orbit and change the eccentricity to 0.6.  Does changing the eccentricity change the period of the pl</w:t>
      </w:r>
      <w:r w:rsidR="00344D01" w:rsidRPr="00344D01">
        <w:rPr>
          <w:rFonts w:ascii="Arial" w:hAnsi="Arial" w:cs="Arial"/>
          <w:sz w:val="22"/>
        </w:rPr>
        <w:t>anet?</w:t>
      </w:r>
    </w:p>
    <w:p w:rsidR="00525BE1" w:rsidRDefault="00525BE1" w:rsidP="00525BE1">
      <w:pPr>
        <w:pStyle w:val="BodyText"/>
        <w:rPr>
          <w:sz w:val="22"/>
          <w:szCs w:val="22"/>
        </w:rPr>
      </w:pPr>
    </w:p>
    <w:p w:rsidR="00703104" w:rsidRDefault="00703104" w:rsidP="00525BE1">
      <w:pPr>
        <w:pStyle w:val="BodyText"/>
        <w:jc w:val="left"/>
        <w:rPr>
          <w:sz w:val="22"/>
          <w:szCs w:val="22"/>
        </w:rPr>
      </w:pPr>
    </w:p>
    <w:sectPr w:rsidR="00703104" w:rsidSect="00624DAF"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80C" w:rsidRDefault="00BA580C">
      <w:r>
        <w:separator/>
      </w:r>
    </w:p>
  </w:endnote>
  <w:endnote w:type="continuationSeparator" w:id="0">
    <w:p w:rsidR="00BA580C" w:rsidRDefault="00BA5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80C" w:rsidRDefault="00BA580C">
      <w:r>
        <w:separator/>
      </w:r>
    </w:p>
  </w:footnote>
  <w:footnote w:type="continuationSeparator" w:id="0">
    <w:p w:rsidR="00BA580C" w:rsidRDefault="00BA5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84B"/>
    <w:multiLevelType w:val="hybridMultilevel"/>
    <w:tmpl w:val="A3B4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B2B01"/>
    <w:multiLevelType w:val="hybridMultilevel"/>
    <w:tmpl w:val="04022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F0B3C"/>
    <w:multiLevelType w:val="hybridMultilevel"/>
    <w:tmpl w:val="7F8A65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217ACD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5">
    <w:nsid w:val="291D00C7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6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>
    <w:nsid w:val="2FFA4554"/>
    <w:multiLevelType w:val="hybridMultilevel"/>
    <w:tmpl w:val="42565C6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2AB0BDB"/>
    <w:multiLevelType w:val="hybridMultilevel"/>
    <w:tmpl w:val="2EA27F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0E676B0"/>
    <w:multiLevelType w:val="hybridMultilevel"/>
    <w:tmpl w:val="1F6E4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A877D3"/>
    <w:multiLevelType w:val="hybridMultilevel"/>
    <w:tmpl w:val="73A4EA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43871"/>
    <w:multiLevelType w:val="hybridMultilevel"/>
    <w:tmpl w:val="2E5621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E5F82"/>
    <w:multiLevelType w:val="hybridMultilevel"/>
    <w:tmpl w:val="97D06B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22060CB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14">
    <w:nsid w:val="5C015A81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15">
    <w:nsid w:val="5D4741BE"/>
    <w:multiLevelType w:val="hybridMultilevel"/>
    <w:tmpl w:val="C604FA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3BA2638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17">
    <w:nsid w:val="72EE53DF"/>
    <w:multiLevelType w:val="hybridMultilevel"/>
    <w:tmpl w:val="8AE639C2"/>
    <w:lvl w:ilvl="0" w:tplc="6D6AFC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7AC5956"/>
    <w:multiLevelType w:val="hybridMultilevel"/>
    <w:tmpl w:val="B0949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071F8"/>
    <w:multiLevelType w:val="hybridMultilevel"/>
    <w:tmpl w:val="317024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8"/>
  </w:num>
  <w:num w:numId="5">
    <w:abstractNumId w:val="9"/>
  </w:num>
  <w:num w:numId="6">
    <w:abstractNumId w:val="19"/>
  </w:num>
  <w:num w:numId="7">
    <w:abstractNumId w:val="2"/>
  </w:num>
  <w:num w:numId="8">
    <w:abstractNumId w:val="18"/>
  </w:num>
  <w:num w:numId="9">
    <w:abstractNumId w:val="5"/>
  </w:num>
  <w:num w:numId="10">
    <w:abstractNumId w:val="1"/>
  </w:num>
  <w:num w:numId="11">
    <w:abstractNumId w:val="12"/>
  </w:num>
  <w:num w:numId="12">
    <w:abstractNumId w:val="14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  <w:num w:numId="19">
    <w:abstractNumId w:val="0"/>
  </w:num>
  <w:num w:numId="20">
    <w:abstractNumId w:val="10"/>
  </w:num>
  <w:num w:numId="21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05C5A"/>
    <w:rsid w:val="00041D6A"/>
    <w:rsid w:val="00042E50"/>
    <w:rsid w:val="0006043D"/>
    <w:rsid w:val="00064939"/>
    <w:rsid w:val="00073341"/>
    <w:rsid w:val="000852A2"/>
    <w:rsid w:val="0009102C"/>
    <w:rsid w:val="00092876"/>
    <w:rsid w:val="00096205"/>
    <w:rsid w:val="000B1E3C"/>
    <w:rsid w:val="000D02FD"/>
    <w:rsid w:val="000D5714"/>
    <w:rsid w:val="000E3E48"/>
    <w:rsid w:val="000E4003"/>
    <w:rsid w:val="00103170"/>
    <w:rsid w:val="00104EC1"/>
    <w:rsid w:val="0011220D"/>
    <w:rsid w:val="00112A6E"/>
    <w:rsid w:val="001201CB"/>
    <w:rsid w:val="001249FB"/>
    <w:rsid w:val="00125624"/>
    <w:rsid w:val="00126D63"/>
    <w:rsid w:val="0013674A"/>
    <w:rsid w:val="00145548"/>
    <w:rsid w:val="001456E0"/>
    <w:rsid w:val="0014658C"/>
    <w:rsid w:val="00151308"/>
    <w:rsid w:val="0016380D"/>
    <w:rsid w:val="001645B1"/>
    <w:rsid w:val="00164619"/>
    <w:rsid w:val="00164F5B"/>
    <w:rsid w:val="00171A11"/>
    <w:rsid w:val="00172ABF"/>
    <w:rsid w:val="00194923"/>
    <w:rsid w:val="001B56B5"/>
    <w:rsid w:val="001B782B"/>
    <w:rsid w:val="001C098D"/>
    <w:rsid w:val="001C59D2"/>
    <w:rsid w:val="001D019F"/>
    <w:rsid w:val="001D0B80"/>
    <w:rsid w:val="001D6632"/>
    <w:rsid w:val="001E03B6"/>
    <w:rsid w:val="001F2561"/>
    <w:rsid w:val="001F341E"/>
    <w:rsid w:val="00223B60"/>
    <w:rsid w:val="002304F7"/>
    <w:rsid w:val="002331D4"/>
    <w:rsid w:val="00234BEB"/>
    <w:rsid w:val="00247BB0"/>
    <w:rsid w:val="002768AD"/>
    <w:rsid w:val="002830B8"/>
    <w:rsid w:val="002905C3"/>
    <w:rsid w:val="002B4527"/>
    <w:rsid w:val="002D32A7"/>
    <w:rsid w:val="002F1431"/>
    <w:rsid w:val="002F4087"/>
    <w:rsid w:val="002F51C3"/>
    <w:rsid w:val="0030740C"/>
    <w:rsid w:val="00321CA3"/>
    <w:rsid w:val="00321CD5"/>
    <w:rsid w:val="00331395"/>
    <w:rsid w:val="0034273A"/>
    <w:rsid w:val="00342AFC"/>
    <w:rsid w:val="00344D01"/>
    <w:rsid w:val="003707A1"/>
    <w:rsid w:val="00377181"/>
    <w:rsid w:val="003852B6"/>
    <w:rsid w:val="00392104"/>
    <w:rsid w:val="003944DF"/>
    <w:rsid w:val="003B19F4"/>
    <w:rsid w:val="003C660C"/>
    <w:rsid w:val="003D607C"/>
    <w:rsid w:val="003F1293"/>
    <w:rsid w:val="00413A4C"/>
    <w:rsid w:val="004151BA"/>
    <w:rsid w:val="00420D55"/>
    <w:rsid w:val="00421EF6"/>
    <w:rsid w:val="004410BA"/>
    <w:rsid w:val="004507D4"/>
    <w:rsid w:val="004756CF"/>
    <w:rsid w:val="0047620D"/>
    <w:rsid w:val="004847FC"/>
    <w:rsid w:val="004C0821"/>
    <w:rsid w:val="004E669E"/>
    <w:rsid w:val="004F0F2F"/>
    <w:rsid w:val="00505433"/>
    <w:rsid w:val="00525BE1"/>
    <w:rsid w:val="00531ACA"/>
    <w:rsid w:val="0053434F"/>
    <w:rsid w:val="0054234C"/>
    <w:rsid w:val="00542618"/>
    <w:rsid w:val="00567958"/>
    <w:rsid w:val="00586803"/>
    <w:rsid w:val="00586B87"/>
    <w:rsid w:val="00592992"/>
    <w:rsid w:val="005A35FF"/>
    <w:rsid w:val="005A3786"/>
    <w:rsid w:val="005A467C"/>
    <w:rsid w:val="005E26E1"/>
    <w:rsid w:val="005E738A"/>
    <w:rsid w:val="005F129A"/>
    <w:rsid w:val="005F12D3"/>
    <w:rsid w:val="005F6901"/>
    <w:rsid w:val="00607890"/>
    <w:rsid w:val="00612697"/>
    <w:rsid w:val="00613C9A"/>
    <w:rsid w:val="00617798"/>
    <w:rsid w:val="006249E3"/>
    <w:rsid w:val="00624DAF"/>
    <w:rsid w:val="006266DF"/>
    <w:rsid w:val="00630A06"/>
    <w:rsid w:val="00630D7A"/>
    <w:rsid w:val="006436B1"/>
    <w:rsid w:val="00643D0B"/>
    <w:rsid w:val="006602E6"/>
    <w:rsid w:val="006659F5"/>
    <w:rsid w:val="0067212F"/>
    <w:rsid w:val="00674F25"/>
    <w:rsid w:val="00683307"/>
    <w:rsid w:val="00690547"/>
    <w:rsid w:val="00691A8B"/>
    <w:rsid w:val="00692ECF"/>
    <w:rsid w:val="006A3597"/>
    <w:rsid w:val="006B25BB"/>
    <w:rsid w:val="006B2958"/>
    <w:rsid w:val="006E465A"/>
    <w:rsid w:val="006F152A"/>
    <w:rsid w:val="006F26F9"/>
    <w:rsid w:val="006F52F5"/>
    <w:rsid w:val="00703104"/>
    <w:rsid w:val="0070781C"/>
    <w:rsid w:val="00714893"/>
    <w:rsid w:val="00717AC1"/>
    <w:rsid w:val="00727874"/>
    <w:rsid w:val="00727DD8"/>
    <w:rsid w:val="007310D7"/>
    <w:rsid w:val="0073723C"/>
    <w:rsid w:val="0074124A"/>
    <w:rsid w:val="0078329B"/>
    <w:rsid w:val="007910D0"/>
    <w:rsid w:val="007C7C22"/>
    <w:rsid w:val="007D192D"/>
    <w:rsid w:val="007D566F"/>
    <w:rsid w:val="007E00A3"/>
    <w:rsid w:val="007F1050"/>
    <w:rsid w:val="007F7DB5"/>
    <w:rsid w:val="008078FC"/>
    <w:rsid w:val="00810FA5"/>
    <w:rsid w:val="00812FE8"/>
    <w:rsid w:val="00822D96"/>
    <w:rsid w:val="00823625"/>
    <w:rsid w:val="00827B6A"/>
    <w:rsid w:val="0083726F"/>
    <w:rsid w:val="0084040D"/>
    <w:rsid w:val="00846101"/>
    <w:rsid w:val="00846764"/>
    <w:rsid w:val="0085438E"/>
    <w:rsid w:val="0088470B"/>
    <w:rsid w:val="00890507"/>
    <w:rsid w:val="008A70B6"/>
    <w:rsid w:val="008A7270"/>
    <w:rsid w:val="008B40CE"/>
    <w:rsid w:val="008D0BED"/>
    <w:rsid w:val="008D19BF"/>
    <w:rsid w:val="008D29A3"/>
    <w:rsid w:val="008D6358"/>
    <w:rsid w:val="008F2292"/>
    <w:rsid w:val="008F2951"/>
    <w:rsid w:val="0090252F"/>
    <w:rsid w:val="009156BB"/>
    <w:rsid w:val="00921F1F"/>
    <w:rsid w:val="009263AA"/>
    <w:rsid w:val="009379F2"/>
    <w:rsid w:val="00945436"/>
    <w:rsid w:val="009479DB"/>
    <w:rsid w:val="009766F6"/>
    <w:rsid w:val="00992295"/>
    <w:rsid w:val="009A3301"/>
    <w:rsid w:val="009A3C39"/>
    <w:rsid w:val="009A7914"/>
    <w:rsid w:val="009B752F"/>
    <w:rsid w:val="009B7C4E"/>
    <w:rsid w:val="009C5B40"/>
    <w:rsid w:val="009D0927"/>
    <w:rsid w:val="00A01ECD"/>
    <w:rsid w:val="00A22DB4"/>
    <w:rsid w:val="00A27985"/>
    <w:rsid w:val="00A33425"/>
    <w:rsid w:val="00A36B26"/>
    <w:rsid w:val="00A519EF"/>
    <w:rsid w:val="00A5363A"/>
    <w:rsid w:val="00A54BBB"/>
    <w:rsid w:val="00A62FAE"/>
    <w:rsid w:val="00A718D6"/>
    <w:rsid w:val="00A913F3"/>
    <w:rsid w:val="00A94AC9"/>
    <w:rsid w:val="00AB0E36"/>
    <w:rsid w:val="00AD3B6F"/>
    <w:rsid w:val="00B036F2"/>
    <w:rsid w:val="00B075D2"/>
    <w:rsid w:val="00B12AF0"/>
    <w:rsid w:val="00B166AA"/>
    <w:rsid w:val="00B26FA8"/>
    <w:rsid w:val="00B30CA3"/>
    <w:rsid w:val="00B34365"/>
    <w:rsid w:val="00B36C0D"/>
    <w:rsid w:val="00B452AD"/>
    <w:rsid w:val="00B51FF3"/>
    <w:rsid w:val="00B6673C"/>
    <w:rsid w:val="00B76C3F"/>
    <w:rsid w:val="00B90264"/>
    <w:rsid w:val="00BA580C"/>
    <w:rsid w:val="00BB0029"/>
    <w:rsid w:val="00BB34B7"/>
    <w:rsid w:val="00BB6CC2"/>
    <w:rsid w:val="00BB7584"/>
    <w:rsid w:val="00BC2B2A"/>
    <w:rsid w:val="00BD49D0"/>
    <w:rsid w:val="00BE55AA"/>
    <w:rsid w:val="00BE590F"/>
    <w:rsid w:val="00C0524E"/>
    <w:rsid w:val="00C12A7C"/>
    <w:rsid w:val="00C40B86"/>
    <w:rsid w:val="00C4415E"/>
    <w:rsid w:val="00C50603"/>
    <w:rsid w:val="00C56DC7"/>
    <w:rsid w:val="00C70C5E"/>
    <w:rsid w:val="00C87B3F"/>
    <w:rsid w:val="00C90F21"/>
    <w:rsid w:val="00CA3344"/>
    <w:rsid w:val="00CB6A09"/>
    <w:rsid w:val="00CD590D"/>
    <w:rsid w:val="00CF7EA7"/>
    <w:rsid w:val="00D02D4D"/>
    <w:rsid w:val="00D06A44"/>
    <w:rsid w:val="00D23316"/>
    <w:rsid w:val="00D36919"/>
    <w:rsid w:val="00D56813"/>
    <w:rsid w:val="00D6240F"/>
    <w:rsid w:val="00D628DE"/>
    <w:rsid w:val="00D63BD2"/>
    <w:rsid w:val="00D704D5"/>
    <w:rsid w:val="00D70EFE"/>
    <w:rsid w:val="00D90A1D"/>
    <w:rsid w:val="00D916C1"/>
    <w:rsid w:val="00D91BDD"/>
    <w:rsid w:val="00DB0844"/>
    <w:rsid w:val="00DC1BFD"/>
    <w:rsid w:val="00DD0DD5"/>
    <w:rsid w:val="00DD2B16"/>
    <w:rsid w:val="00DD62BC"/>
    <w:rsid w:val="00DE1F34"/>
    <w:rsid w:val="00DE7F93"/>
    <w:rsid w:val="00DF3340"/>
    <w:rsid w:val="00E00AC2"/>
    <w:rsid w:val="00E04281"/>
    <w:rsid w:val="00E11059"/>
    <w:rsid w:val="00E142A8"/>
    <w:rsid w:val="00E146B7"/>
    <w:rsid w:val="00E4793E"/>
    <w:rsid w:val="00E47F2D"/>
    <w:rsid w:val="00E560B3"/>
    <w:rsid w:val="00E64F8A"/>
    <w:rsid w:val="00E65882"/>
    <w:rsid w:val="00E717ED"/>
    <w:rsid w:val="00E86FCB"/>
    <w:rsid w:val="00E905BE"/>
    <w:rsid w:val="00E9634D"/>
    <w:rsid w:val="00EA5F73"/>
    <w:rsid w:val="00EA7900"/>
    <w:rsid w:val="00EB38A8"/>
    <w:rsid w:val="00EC23AF"/>
    <w:rsid w:val="00EC74BA"/>
    <w:rsid w:val="00ED00C3"/>
    <w:rsid w:val="00ED25AF"/>
    <w:rsid w:val="00EE301E"/>
    <w:rsid w:val="00EF5793"/>
    <w:rsid w:val="00EF7B71"/>
    <w:rsid w:val="00F01E24"/>
    <w:rsid w:val="00F027FD"/>
    <w:rsid w:val="00F10451"/>
    <w:rsid w:val="00F11800"/>
    <w:rsid w:val="00F17A69"/>
    <w:rsid w:val="00F3403A"/>
    <w:rsid w:val="00F41A06"/>
    <w:rsid w:val="00F64D0C"/>
    <w:rsid w:val="00F660E9"/>
    <w:rsid w:val="00F700CC"/>
    <w:rsid w:val="00F77A0A"/>
    <w:rsid w:val="00F85725"/>
    <w:rsid w:val="00F8674F"/>
    <w:rsid w:val="00F86A6F"/>
    <w:rsid w:val="00F87ACC"/>
    <w:rsid w:val="00F9468A"/>
    <w:rsid w:val="00F97019"/>
    <w:rsid w:val="00FA0496"/>
    <w:rsid w:val="00FA17BB"/>
    <w:rsid w:val="00FA7DDD"/>
    <w:rsid w:val="00FB32F3"/>
    <w:rsid w:val="00FC4253"/>
    <w:rsid w:val="00FD4417"/>
    <w:rsid w:val="00FD507E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 stroke="f">
      <v:fill color="white" on="f"/>
      <v:stroke on="f"/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392104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2104"/>
    <w:rPr>
      <w:color w:val="0000FF"/>
      <w:u w:val="single"/>
    </w:rPr>
  </w:style>
  <w:style w:type="character" w:styleId="FollowedHyperlink">
    <w:name w:val="FollowedHyperlink"/>
    <w:basedOn w:val="DefaultParagraphFont"/>
    <w:rsid w:val="00392104"/>
    <w:rPr>
      <w:color w:val="800080"/>
      <w:u w:val="single"/>
    </w:rPr>
  </w:style>
  <w:style w:type="paragraph" w:styleId="Header">
    <w:name w:val="header"/>
    <w:basedOn w:val="Normal"/>
    <w:rsid w:val="003921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1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2104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25624"/>
    <w:pPr>
      <w:spacing w:after="1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5624"/>
    <w:rPr>
      <w:sz w:val="24"/>
      <w:szCs w:val="24"/>
    </w:rPr>
  </w:style>
  <w:style w:type="paragraph" w:styleId="ListNumber">
    <w:name w:val="List Number"/>
    <w:aliases w:val="Questions"/>
    <w:basedOn w:val="Normal"/>
    <w:rsid w:val="009B7C4E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7C4E"/>
    <w:pPr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stro.unl.edu/naap/pos/anim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1413</CharactersWithSpaces>
  <SharedDoc>false</SharedDoc>
  <HLinks>
    <vt:vector size="12" baseType="variant">
      <vt:variant>
        <vt:i4>1572883</vt:i4>
      </vt:variant>
      <vt:variant>
        <vt:i4>3</vt:i4>
      </vt:variant>
      <vt:variant>
        <vt:i4>0</vt:i4>
      </vt:variant>
      <vt:variant>
        <vt:i4>5</vt:i4>
      </vt:variant>
      <vt:variant>
        <vt:lpwstr>http://solarsystem.colorado.edu/home/lowRes.html</vt:lpwstr>
      </vt:variant>
      <vt:variant>
        <vt:lpwstr/>
      </vt:variant>
      <vt:variant>
        <vt:i4>131178</vt:i4>
      </vt:variant>
      <vt:variant>
        <vt:i4>-1</vt:i4>
      </vt:variant>
      <vt:variant>
        <vt:i4>1075</vt:i4>
      </vt:variant>
      <vt:variant>
        <vt:i4>1</vt:i4>
      </vt:variant>
      <vt:variant>
        <vt:lpwstr>http://universeadventure.org/big_bang/images/conseq-comic.jpg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2013-02-02T18:37:00Z</cp:lastPrinted>
  <dcterms:created xsi:type="dcterms:W3CDTF">2013-03-25T22:39:00Z</dcterms:created>
  <dcterms:modified xsi:type="dcterms:W3CDTF">2013-03-25T22:39:00Z</dcterms:modified>
</cp:coreProperties>
</file>