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54" w:rsidRDefault="005017E0" w:rsidP="00157654">
      <w:pPr>
        <w:jc w:val="center"/>
        <w:rPr>
          <w:b/>
          <w:sz w:val="22"/>
          <w:szCs w:val="22"/>
        </w:rPr>
      </w:pPr>
      <w:r w:rsidRPr="005017E0">
        <w:rPr>
          <w:b/>
          <w:sz w:val="22"/>
          <w:szCs w:val="22"/>
        </w:rPr>
        <w:t>Habitable Planets</w:t>
      </w:r>
    </w:p>
    <w:p w:rsidR="00157654" w:rsidRDefault="00157654">
      <w:pPr>
        <w:rPr>
          <w:b/>
          <w:sz w:val="22"/>
          <w:szCs w:val="22"/>
        </w:rPr>
      </w:pPr>
    </w:p>
    <w:p w:rsidR="00C324D5" w:rsidRPr="005017E0" w:rsidRDefault="00C324D5">
      <w:pPr>
        <w:rPr>
          <w:sz w:val="22"/>
          <w:szCs w:val="22"/>
        </w:rPr>
      </w:pPr>
      <w:proofErr w:type="gramStart"/>
      <w:r w:rsidRPr="005017E0">
        <w:rPr>
          <w:sz w:val="22"/>
          <w:szCs w:val="22"/>
        </w:rPr>
        <w:t>For the following multi-planet systems</w:t>
      </w:r>
      <w:r w:rsidR="005017E0" w:rsidRPr="005017E0">
        <w:rPr>
          <w:sz w:val="22"/>
          <w:szCs w:val="22"/>
        </w:rPr>
        <w:t xml:space="preserve"> (Kepler 47 and its planets 47b and 47c; Kepler 62 and its planets 62b, 62c, 62d, 62e, and 62f; and Kepler 69 and its planets 69b and 69c)</w:t>
      </w:r>
      <w:r w:rsidRPr="005017E0">
        <w:rPr>
          <w:sz w:val="22"/>
          <w:szCs w:val="22"/>
        </w:rPr>
        <w:t xml:space="preserve">, determine the temperatures of the planets and which, if any, line in the habitable zone </w:t>
      </w:r>
      <w:r w:rsidR="002A0ACE" w:rsidRPr="005017E0">
        <w:rPr>
          <w:sz w:val="22"/>
          <w:szCs w:val="22"/>
        </w:rPr>
        <w:t xml:space="preserve">(HZ) </w:t>
      </w:r>
      <w:r w:rsidRPr="005017E0">
        <w:rPr>
          <w:sz w:val="22"/>
          <w:szCs w:val="22"/>
        </w:rPr>
        <w:t>where water on the surface of the planet can exist in a liquid form.</w:t>
      </w:r>
      <w:proofErr w:type="gramEnd"/>
      <w:r w:rsidR="002A0ACE" w:rsidRPr="005017E0">
        <w:rPr>
          <w:sz w:val="22"/>
          <w:szCs w:val="22"/>
        </w:rPr>
        <w:t xml:space="preserve">  </w:t>
      </w:r>
    </w:p>
    <w:p w:rsidR="002A0ACE" w:rsidRPr="005017E0" w:rsidRDefault="002A0ACE">
      <w:pPr>
        <w:rPr>
          <w:sz w:val="22"/>
          <w:szCs w:val="22"/>
        </w:rPr>
      </w:pPr>
    </w:p>
    <w:p w:rsidR="002A0ACE" w:rsidRPr="005017E0" w:rsidRDefault="002A0ACE">
      <w:pPr>
        <w:rPr>
          <w:sz w:val="22"/>
          <w:szCs w:val="22"/>
        </w:rPr>
      </w:pPr>
      <w:r w:rsidRPr="005017E0">
        <w:rPr>
          <w:sz w:val="22"/>
          <w:szCs w:val="22"/>
        </w:rPr>
        <w:t xml:space="preserve">Use the Planet Temperature Calculator at </w:t>
      </w:r>
      <w:hyperlink r:id="rId7" w:history="1">
        <w:r w:rsidRPr="005017E0">
          <w:rPr>
            <w:rStyle w:val="Hyperlink"/>
            <w:sz w:val="22"/>
            <w:szCs w:val="22"/>
          </w:rPr>
          <w:t>http://www.astro.indiana.edu/~gsimonel/temperature1.html</w:t>
        </w:r>
      </w:hyperlink>
      <w:r w:rsidRPr="005017E0">
        <w:rPr>
          <w:sz w:val="22"/>
          <w:szCs w:val="22"/>
        </w:rPr>
        <w:t>.  In addition to the temperature of the host star and the planet’s distance from its star (its semi-major axis), the temperature of a planet depends on the fraction of starlight that is absorbed by or reflected from the planet (the albedo, a value from 1 to 100), and any planetary greenhouse.</w:t>
      </w:r>
    </w:p>
    <w:p w:rsidR="002A0ACE" w:rsidRPr="005017E0" w:rsidRDefault="002A0ACE">
      <w:pPr>
        <w:rPr>
          <w:sz w:val="22"/>
          <w:szCs w:val="22"/>
        </w:rPr>
      </w:pPr>
    </w:p>
    <w:p w:rsidR="002A0ACE" w:rsidRPr="005017E0" w:rsidRDefault="002A0ACE">
      <w:pPr>
        <w:rPr>
          <w:sz w:val="22"/>
          <w:szCs w:val="22"/>
        </w:rPr>
      </w:pPr>
      <w:r w:rsidRPr="005017E0">
        <w:rPr>
          <w:sz w:val="22"/>
          <w:szCs w:val="22"/>
        </w:rPr>
        <w:t>For your calculations, assume that both the albedo and the greenhouse effect are similar to Earth’s (29 for the albedo and 1 for the greenhouse effect).  For water to exist in liquid form the temperature must be between 0 C and 100 C.</w:t>
      </w:r>
    </w:p>
    <w:p w:rsidR="005017E0" w:rsidRPr="005017E0" w:rsidRDefault="005017E0">
      <w:pPr>
        <w:rPr>
          <w:sz w:val="22"/>
          <w:szCs w:val="22"/>
        </w:rPr>
      </w:pPr>
    </w:p>
    <w:p w:rsidR="00C324D5" w:rsidRPr="005017E0" w:rsidRDefault="00C324D5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50"/>
        <w:gridCol w:w="1450"/>
        <w:gridCol w:w="1528"/>
        <w:gridCol w:w="1710"/>
        <w:gridCol w:w="1710"/>
        <w:gridCol w:w="1800"/>
      </w:tblGrid>
      <w:tr w:rsidR="002A0ACE" w:rsidRPr="005017E0" w:rsidTr="005017E0">
        <w:trPr>
          <w:trHeight w:val="602"/>
          <w:jc w:val="center"/>
        </w:trPr>
        <w:tc>
          <w:tcPr>
            <w:tcW w:w="1450" w:type="dxa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Host Star Mass (</w:t>
            </w:r>
            <w:proofErr w:type="spellStart"/>
            <w:r w:rsidRPr="005017E0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5017E0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Sun</w:t>
            </w:r>
            <w:proofErr w:type="spellEnd"/>
            <w:r w:rsidRPr="005017E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Planet Mass (M</w:t>
            </w:r>
            <w:r w:rsidRPr="005017E0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Earth</w:t>
            </w:r>
            <w:r w:rsidRPr="005017E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Semi-Major Axis (AU)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Planet Temperature (C)</w:t>
            </w:r>
          </w:p>
        </w:tc>
        <w:tc>
          <w:tcPr>
            <w:tcW w:w="180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Is the planet in the HZ?</w:t>
            </w: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47b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1.043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&gt; 860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0.295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47c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1.043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&gt; 5400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0.989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62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62b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0.69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&lt; 9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0.055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62c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0.69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&lt; 9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0.093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62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62d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0.69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&lt; 14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0.120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62e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0.69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&lt; 36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0.427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62f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0.69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&lt; 43 M</w:t>
            </w:r>
            <w:r w:rsidRPr="005017E0">
              <w:rPr>
                <w:rFonts w:ascii="Arial" w:hAnsi="Arial" w:cs="Arial"/>
                <w:sz w:val="22"/>
                <w:szCs w:val="22"/>
                <w:vertAlign w:val="subscript"/>
              </w:rPr>
              <w:t>Earth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0.718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69b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0.81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Not meas.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0.094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ACE" w:rsidRPr="005017E0" w:rsidTr="005017E0">
        <w:trPr>
          <w:trHeight w:val="530"/>
          <w:jc w:val="center"/>
        </w:trPr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7E0">
              <w:rPr>
                <w:rFonts w:ascii="Arial" w:hAnsi="Arial" w:cs="Arial"/>
                <w:b/>
                <w:sz w:val="22"/>
                <w:szCs w:val="22"/>
              </w:rPr>
              <w:t>Kepler 69c</w:t>
            </w:r>
          </w:p>
        </w:tc>
        <w:tc>
          <w:tcPr>
            <w:tcW w:w="145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0.81</w:t>
            </w:r>
          </w:p>
        </w:tc>
        <w:tc>
          <w:tcPr>
            <w:tcW w:w="1528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Not meas.</w:t>
            </w:r>
          </w:p>
        </w:tc>
        <w:tc>
          <w:tcPr>
            <w:tcW w:w="1710" w:type="dxa"/>
            <w:vAlign w:val="center"/>
          </w:tcPr>
          <w:p w:rsidR="002A0ACE" w:rsidRPr="005017E0" w:rsidRDefault="002A0ACE" w:rsidP="005017E0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7E0">
              <w:rPr>
                <w:rFonts w:ascii="Arial" w:hAnsi="Arial" w:cs="Arial"/>
                <w:sz w:val="22"/>
                <w:szCs w:val="22"/>
              </w:rPr>
              <w:t>0.64</w:t>
            </w:r>
          </w:p>
        </w:tc>
        <w:tc>
          <w:tcPr>
            <w:tcW w:w="171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A0ACE" w:rsidRPr="005017E0" w:rsidRDefault="002A0ACE" w:rsidP="00C324D5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17E0" w:rsidRPr="005017E0" w:rsidRDefault="002A0ACE" w:rsidP="00C324D5">
      <w:pPr>
        <w:pStyle w:val="NormalWeb"/>
        <w:rPr>
          <w:rFonts w:ascii="Arial" w:hAnsi="Arial" w:cs="Arial"/>
          <w:sz w:val="22"/>
          <w:szCs w:val="22"/>
        </w:rPr>
      </w:pPr>
      <w:r w:rsidRPr="005017E0">
        <w:rPr>
          <w:rFonts w:ascii="Arial" w:hAnsi="Arial" w:cs="Arial"/>
          <w:sz w:val="22"/>
          <w:szCs w:val="22"/>
        </w:rPr>
        <w:t>Pick ONE of the above planets not in the HZ, and determine values of the greenhouse effect and alb</w:t>
      </w:r>
      <w:r w:rsidR="005017E0" w:rsidRPr="005017E0">
        <w:rPr>
          <w:rFonts w:ascii="Arial" w:hAnsi="Arial" w:cs="Arial"/>
          <w:sz w:val="22"/>
          <w:szCs w:val="22"/>
        </w:rPr>
        <w:t>edo that would permit liquid water to exist on the planet’s surface</w:t>
      </w:r>
    </w:p>
    <w:p w:rsidR="005017E0" w:rsidRPr="005017E0" w:rsidRDefault="005017E0" w:rsidP="00C324D5">
      <w:pPr>
        <w:pStyle w:val="NormalWeb"/>
        <w:rPr>
          <w:rFonts w:ascii="Arial" w:hAnsi="Arial" w:cs="Arial"/>
          <w:sz w:val="22"/>
          <w:szCs w:val="22"/>
        </w:rPr>
      </w:pPr>
      <w:r w:rsidRPr="005017E0">
        <w:rPr>
          <w:rFonts w:ascii="Arial" w:hAnsi="Arial" w:cs="Arial"/>
          <w:sz w:val="22"/>
          <w:szCs w:val="22"/>
        </w:rPr>
        <w:t>Planet:  ______________________________</w:t>
      </w:r>
    </w:p>
    <w:p w:rsidR="005017E0" w:rsidRPr="005017E0" w:rsidRDefault="005017E0" w:rsidP="00C324D5">
      <w:pPr>
        <w:pStyle w:val="NormalWeb"/>
        <w:rPr>
          <w:rFonts w:ascii="Arial" w:hAnsi="Arial" w:cs="Arial"/>
          <w:sz w:val="22"/>
          <w:szCs w:val="22"/>
        </w:rPr>
      </w:pPr>
      <w:r w:rsidRPr="005017E0">
        <w:rPr>
          <w:rFonts w:ascii="Arial" w:hAnsi="Arial" w:cs="Arial"/>
          <w:sz w:val="22"/>
          <w:szCs w:val="22"/>
        </w:rPr>
        <w:t>Albedo Value:  ________________________</w:t>
      </w:r>
    </w:p>
    <w:p w:rsidR="00DD0DD5" w:rsidRPr="00157654" w:rsidRDefault="005017E0" w:rsidP="00157654">
      <w:pPr>
        <w:pStyle w:val="NormalWeb"/>
        <w:rPr>
          <w:rFonts w:ascii="Arial" w:hAnsi="Arial" w:cs="Arial"/>
          <w:sz w:val="22"/>
          <w:szCs w:val="22"/>
        </w:rPr>
      </w:pPr>
      <w:r w:rsidRPr="005017E0">
        <w:rPr>
          <w:rFonts w:ascii="Arial" w:hAnsi="Arial" w:cs="Arial"/>
          <w:sz w:val="22"/>
          <w:szCs w:val="22"/>
        </w:rPr>
        <w:t>Greenhouse Value:  ____________________</w:t>
      </w:r>
    </w:p>
    <w:sectPr w:rsidR="00DD0DD5" w:rsidRPr="00157654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36" w:rsidRDefault="00DB4236">
      <w:r>
        <w:separator/>
      </w:r>
    </w:p>
  </w:endnote>
  <w:endnote w:type="continuationSeparator" w:id="0">
    <w:p w:rsidR="00DB4236" w:rsidRDefault="00DB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36" w:rsidRDefault="00DB4236">
      <w:r>
        <w:separator/>
      </w:r>
    </w:p>
  </w:footnote>
  <w:footnote w:type="continuationSeparator" w:id="0">
    <w:p w:rsidR="00DB4236" w:rsidRDefault="00DB4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6A3"/>
    <w:multiLevelType w:val="hybridMultilevel"/>
    <w:tmpl w:val="39CE1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67F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AA55F1"/>
    <w:multiLevelType w:val="multilevel"/>
    <w:tmpl w:val="82A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>
    <w:nsid w:val="40F413D9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E49C6"/>
    <w:multiLevelType w:val="multilevel"/>
    <w:tmpl w:val="DC1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07CCB"/>
    <w:multiLevelType w:val="multilevel"/>
    <w:tmpl w:val="7602B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6516D"/>
    <w:multiLevelType w:val="hybridMultilevel"/>
    <w:tmpl w:val="27FE8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71A17"/>
    <w:multiLevelType w:val="hybridMultilevel"/>
    <w:tmpl w:val="3484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75BA"/>
    <w:multiLevelType w:val="multilevel"/>
    <w:tmpl w:val="3128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75C56"/>
    <w:multiLevelType w:val="hybridMultilevel"/>
    <w:tmpl w:val="893C31D8"/>
    <w:lvl w:ilvl="0" w:tplc="40EAB5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96797"/>
    <w:rsid w:val="000A183B"/>
    <w:rsid w:val="000A7CEA"/>
    <w:rsid w:val="000B1E3C"/>
    <w:rsid w:val="000E3E48"/>
    <w:rsid w:val="000E4003"/>
    <w:rsid w:val="00103170"/>
    <w:rsid w:val="0011220D"/>
    <w:rsid w:val="00112A6E"/>
    <w:rsid w:val="001212B3"/>
    <w:rsid w:val="00122B17"/>
    <w:rsid w:val="001249FB"/>
    <w:rsid w:val="00126D63"/>
    <w:rsid w:val="00145548"/>
    <w:rsid w:val="001456E0"/>
    <w:rsid w:val="0015226B"/>
    <w:rsid w:val="00157654"/>
    <w:rsid w:val="0016380D"/>
    <w:rsid w:val="001645B1"/>
    <w:rsid w:val="00164F5B"/>
    <w:rsid w:val="00171A11"/>
    <w:rsid w:val="00172ABF"/>
    <w:rsid w:val="00194923"/>
    <w:rsid w:val="00197F5A"/>
    <w:rsid w:val="001B56B5"/>
    <w:rsid w:val="001B782B"/>
    <w:rsid w:val="001C098D"/>
    <w:rsid w:val="001D019F"/>
    <w:rsid w:val="001D0B80"/>
    <w:rsid w:val="001D6632"/>
    <w:rsid w:val="001F2561"/>
    <w:rsid w:val="001F341E"/>
    <w:rsid w:val="001F3FBD"/>
    <w:rsid w:val="00223B60"/>
    <w:rsid w:val="002304F7"/>
    <w:rsid w:val="002331D4"/>
    <w:rsid w:val="00234BEB"/>
    <w:rsid w:val="002414D4"/>
    <w:rsid w:val="00242877"/>
    <w:rsid w:val="00247BB0"/>
    <w:rsid w:val="00256F5C"/>
    <w:rsid w:val="002700D9"/>
    <w:rsid w:val="002768AD"/>
    <w:rsid w:val="002905C3"/>
    <w:rsid w:val="00293963"/>
    <w:rsid w:val="002A0ACE"/>
    <w:rsid w:val="002A66E1"/>
    <w:rsid w:val="002C6E54"/>
    <w:rsid w:val="002F1431"/>
    <w:rsid w:val="002F51C3"/>
    <w:rsid w:val="00312DCC"/>
    <w:rsid w:val="00313BA7"/>
    <w:rsid w:val="003204E3"/>
    <w:rsid w:val="00321CD5"/>
    <w:rsid w:val="00331395"/>
    <w:rsid w:val="00333291"/>
    <w:rsid w:val="00341403"/>
    <w:rsid w:val="0034273A"/>
    <w:rsid w:val="00342AFC"/>
    <w:rsid w:val="00377181"/>
    <w:rsid w:val="00386DA0"/>
    <w:rsid w:val="003944DF"/>
    <w:rsid w:val="00396F4E"/>
    <w:rsid w:val="003B19F4"/>
    <w:rsid w:val="003C660C"/>
    <w:rsid w:val="003E6FBA"/>
    <w:rsid w:val="00401829"/>
    <w:rsid w:val="00413A4C"/>
    <w:rsid w:val="004151BA"/>
    <w:rsid w:val="00421EF6"/>
    <w:rsid w:val="00424451"/>
    <w:rsid w:val="004507D4"/>
    <w:rsid w:val="0047620D"/>
    <w:rsid w:val="00476D1C"/>
    <w:rsid w:val="00480838"/>
    <w:rsid w:val="004862DF"/>
    <w:rsid w:val="00490BB1"/>
    <w:rsid w:val="004C0821"/>
    <w:rsid w:val="004F0DE3"/>
    <w:rsid w:val="004F0F2F"/>
    <w:rsid w:val="004F72F3"/>
    <w:rsid w:val="005017E0"/>
    <w:rsid w:val="00505433"/>
    <w:rsid w:val="0052287B"/>
    <w:rsid w:val="00531ACA"/>
    <w:rsid w:val="00542618"/>
    <w:rsid w:val="0056107B"/>
    <w:rsid w:val="00567958"/>
    <w:rsid w:val="00574439"/>
    <w:rsid w:val="00586803"/>
    <w:rsid w:val="00592992"/>
    <w:rsid w:val="005A467C"/>
    <w:rsid w:val="005D3EA5"/>
    <w:rsid w:val="005E26E1"/>
    <w:rsid w:val="005E738A"/>
    <w:rsid w:val="005F6901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F5"/>
    <w:rsid w:val="00683307"/>
    <w:rsid w:val="00690547"/>
    <w:rsid w:val="00691A8B"/>
    <w:rsid w:val="00692ECF"/>
    <w:rsid w:val="0069682A"/>
    <w:rsid w:val="006A3597"/>
    <w:rsid w:val="006B25BB"/>
    <w:rsid w:val="006B2958"/>
    <w:rsid w:val="006C2FA1"/>
    <w:rsid w:val="006E465A"/>
    <w:rsid w:val="006F26F9"/>
    <w:rsid w:val="0070781C"/>
    <w:rsid w:val="00717AC1"/>
    <w:rsid w:val="00727874"/>
    <w:rsid w:val="00727DD8"/>
    <w:rsid w:val="007310D7"/>
    <w:rsid w:val="007357C6"/>
    <w:rsid w:val="0074124A"/>
    <w:rsid w:val="007440AE"/>
    <w:rsid w:val="00781B87"/>
    <w:rsid w:val="0078329B"/>
    <w:rsid w:val="007910D0"/>
    <w:rsid w:val="007A2D61"/>
    <w:rsid w:val="007B6EC1"/>
    <w:rsid w:val="007C1245"/>
    <w:rsid w:val="007C7C22"/>
    <w:rsid w:val="007D192D"/>
    <w:rsid w:val="007D566F"/>
    <w:rsid w:val="007E00A3"/>
    <w:rsid w:val="007E2A86"/>
    <w:rsid w:val="007F1050"/>
    <w:rsid w:val="007F7DB5"/>
    <w:rsid w:val="008078FC"/>
    <w:rsid w:val="00810FA5"/>
    <w:rsid w:val="00812FE8"/>
    <w:rsid w:val="00822D96"/>
    <w:rsid w:val="0082544E"/>
    <w:rsid w:val="00827B6A"/>
    <w:rsid w:val="0083726F"/>
    <w:rsid w:val="0084040D"/>
    <w:rsid w:val="00846101"/>
    <w:rsid w:val="00846764"/>
    <w:rsid w:val="00853256"/>
    <w:rsid w:val="0085438E"/>
    <w:rsid w:val="008644D9"/>
    <w:rsid w:val="00885776"/>
    <w:rsid w:val="008A7737"/>
    <w:rsid w:val="008B40CE"/>
    <w:rsid w:val="008C25E6"/>
    <w:rsid w:val="008D0BED"/>
    <w:rsid w:val="008D19BF"/>
    <w:rsid w:val="008D29A3"/>
    <w:rsid w:val="008D6358"/>
    <w:rsid w:val="008E263A"/>
    <w:rsid w:val="008F2292"/>
    <w:rsid w:val="008F2951"/>
    <w:rsid w:val="008F7580"/>
    <w:rsid w:val="0090252F"/>
    <w:rsid w:val="00921F1F"/>
    <w:rsid w:val="00925364"/>
    <w:rsid w:val="009263AA"/>
    <w:rsid w:val="009379F2"/>
    <w:rsid w:val="00945436"/>
    <w:rsid w:val="009479DB"/>
    <w:rsid w:val="009766F6"/>
    <w:rsid w:val="00992295"/>
    <w:rsid w:val="00993508"/>
    <w:rsid w:val="009A3301"/>
    <w:rsid w:val="009A3C39"/>
    <w:rsid w:val="009A545D"/>
    <w:rsid w:val="009A7914"/>
    <w:rsid w:val="009B752F"/>
    <w:rsid w:val="009C1167"/>
    <w:rsid w:val="009C5B40"/>
    <w:rsid w:val="009D3ACF"/>
    <w:rsid w:val="009D5BA1"/>
    <w:rsid w:val="00A01ECD"/>
    <w:rsid w:val="00A1457B"/>
    <w:rsid w:val="00A22DB4"/>
    <w:rsid w:val="00A247BB"/>
    <w:rsid w:val="00A27985"/>
    <w:rsid w:val="00A33425"/>
    <w:rsid w:val="00A36B26"/>
    <w:rsid w:val="00A519EF"/>
    <w:rsid w:val="00A54BBB"/>
    <w:rsid w:val="00A718D6"/>
    <w:rsid w:val="00A80B9A"/>
    <w:rsid w:val="00A913F3"/>
    <w:rsid w:val="00A91B53"/>
    <w:rsid w:val="00A94AC9"/>
    <w:rsid w:val="00AB0E36"/>
    <w:rsid w:val="00AB60D8"/>
    <w:rsid w:val="00AD3B6F"/>
    <w:rsid w:val="00AE0C31"/>
    <w:rsid w:val="00B036F2"/>
    <w:rsid w:val="00B04AC3"/>
    <w:rsid w:val="00B12AF0"/>
    <w:rsid w:val="00B25BC9"/>
    <w:rsid w:val="00B265B4"/>
    <w:rsid w:val="00B26FA8"/>
    <w:rsid w:val="00B30CA3"/>
    <w:rsid w:val="00B34365"/>
    <w:rsid w:val="00B36C0D"/>
    <w:rsid w:val="00B452AD"/>
    <w:rsid w:val="00B51FF3"/>
    <w:rsid w:val="00B6673C"/>
    <w:rsid w:val="00BA01C0"/>
    <w:rsid w:val="00BB0029"/>
    <w:rsid w:val="00BB34B7"/>
    <w:rsid w:val="00BB6CC2"/>
    <w:rsid w:val="00BB7584"/>
    <w:rsid w:val="00BD3477"/>
    <w:rsid w:val="00BD49D0"/>
    <w:rsid w:val="00BE55AA"/>
    <w:rsid w:val="00C0524E"/>
    <w:rsid w:val="00C11878"/>
    <w:rsid w:val="00C12A7C"/>
    <w:rsid w:val="00C324D5"/>
    <w:rsid w:val="00C40A31"/>
    <w:rsid w:val="00C40B86"/>
    <w:rsid w:val="00C4415E"/>
    <w:rsid w:val="00C50603"/>
    <w:rsid w:val="00C56DC7"/>
    <w:rsid w:val="00C67D0D"/>
    <w:rsid w:val="00C75DB7"/>
    <w:rsid w:val="00C90F21"/>
    <w:rsid w:val="00CA3344"/>
    <w:rsid w:val="00CC0E73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B4236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37C15"/>
    <w:rsid w:val="00E4793E"/>
    <w:rsid w:val="00E65882"/>
    <w:rsid w:val="00E717ED"/>
    <w:rsid w:val="00E94BFF"/>
    <w:rsid w:val="00E9634D"/>
    <w:rsid w:val="00EA5F73"/>
    <w:rsid w:val="00EB38A8"/>
    <w:rsid w:val="00EB789F"/>
    <w:rsid w:val="00EC74BA"/>
    <w:rsid w:val="00ED00C3"/>
    <w:rsid w:val="00ED25AF"/>
    <w:rsid w:val="00EE301E"/>
    <w:rsid w:val="00EF4B30"/>
    <w:rsid w:val="00EF5793"/>
    <w:rsid w:val="00EF7B71"/>
    <w:rsid w:val="00F01E24"/>
    <w:rsid w:val="00F027FD"/>
    <w:rsid w:val="00F10451"/>
    <w:rsid w:val="00F17A69"/>
    <w:rsid w:val="00F32C64"/>
    <w:rsid w:val="00F3403A"/>
    <w:rsid w:val="00F41A06"/>
    <w:rsid w:val="00F53077"/>
    <w:rsid w:val="00F53473"/>
    <w:rsid w:val="00F660E9"/>
    <w:rsid w:val="00F700CC"/>
    <w:rsid w:val="00F77A0A"/>
    <w:rsid w:val="00F8674F"/>
    <w:rsid w:val="00F87ACC"/>
    <w:rsid w:val="00F91A0E"/>
    <w:rsid w:val="00FA0496"/>
    <w:rsid w:val="00FA7DDD"/>
    <w:rsid w:val="00FC4253"/>
    <w:rsid w:val="00FD10A2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2A66E1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66E1"/>
    <w:rPr>
      <w:color w:val="0000FF"/>
      <w:u w:val="single"/>
    </w:rPr>
  </w:style>
  <w:style w:type="character" w:styleId="FollowedHyperlink">
    <w:name w:val="FollowedHyperlink"/>
    <w:basedOn w:val="DefaultParagraphFont"/>
    <w:rsid w:val="002A66E1"/>
    <w:rPr>
      <w:color w:val="800080"/>
      <w:u w:val="single"/>
    </w:rPr>
  </w:style>
  <w:style w:type="paragraph" w:styleId="Header">
    <w:name w:val="header"/>
    <w:basedOn w:val="Normal"/>
    <w:rsid w:val="002A6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6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6E1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0E73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rsid w:val="009A545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A545D"/>
    <w:rPr>
      <w:i/>
      <w:iCs/>
    </w:rPr>
  </w:style>
  <w:style w:type="character" w:styleId="Strong">
    <w:name w:val="Strong"/>
    <w:basedOn w:val="DefaultParagraphFont"/>
    <w:qFormat/>
    <w:rsid w:val="009A545D"/>
    <w:rPr>
      <w:b/>
      <w:bCs/>
    </w:rPr>
  </w:style>
  <w:style w:type="paragraph" w:styleId="ListParagraph">
    <w:name w:val="List Paragraph"/>
    <w:basedOn w:val="Normal"/>
    <w:uiPriority w:val="34"/>
    <w:qFormat/>
    <w:rsid w:val="00386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036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7607">
                  <w:marLeft w:val="0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5004">
                          <w:marLeft w:val="19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249">
                                      <w:marLeft w:val="225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tro.indiana.edu/~gsimonel/temperature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1791</CharactersWithSpaces>
  <SharedDoc>false</SharedDoc>
  <HLinks>
    <vt:vector size="42" baseType="variant">
      <vt:variant>
        <vt:i4>3538958</vt:i4>
      </vt:variant>
      <vt:variant>
        <vt:i4>21</vt:i4>
      </vt:variant>
      <vt:variant>
        <vt:i4>0</vt:i4>
      </vt:variant>
      <vt:variant>
        <vt:i4>5</vt:i4>
      </vt:variant>
      <vt:variant>
        <vt:lpwstr>http://www.alienearths.org/online/interactives/planet_families/index.php</vt:lpwstr>
      </vt:variant>
      <vt:variant>
        <vt:lpwstr/>
      </vt:variant>
      <vt:variant>
        <vt:i4>393310</vt:i4>
      </vt:variant>
      <vt:variant>
        <vt:i4>18</vt:i4>
      </vt:variant>
      <vt:variant>
        <vt:i4>0</vt:i4>
      </vt:variant>
      <vt:variant>
        <vt:i4>5</vt:i4>
      </vt:variant>
      <vt:variant>
        <vt:lpwstr>http://scatter.colorado.edu/PlanetFinder/Instructor/Instructions.php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http://media4.obspm.fr/exoplanets/base/index.php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http://www.astro.indiana.edu/drake/intro.html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http://www.exoplanet.eu/papers/HST-HD209458.pdf</vt:lpwstr>
      </vt:variant>
      <vt:variant>
        <vt:lpwstr/>
      </vt:variant>
      <vt:variant>
        <vt:i4>1900551</vt:i4>
      </vt:variant>
      <vt:variant>
        <vt:i4>6</vt:i4>
      </vt:variant>
      <vt:variant>
        <vt:i4>0</vt:i4>
      </vt:variant>
      <vt:variant>
        <vt:i4>5</vt:i4>
      </vt:variant>
      <vt:variant>
        <vt:lpwstr>http://www.exoplanet.eu/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http://www.bridgewater.edu/~rbowman/ISAW/Transit-1.html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3</cp:revision>
  <cp:lastPrinted>2013-04-21T19:24:00Z</cp:lastPrinted>
  <dcterms:created xsi:type="dcterms:W3CDTF">2013-06-22T01:37:00Z</dcterms:created>
  <dcterms:modified xsi:type="dcterms:W3CDTF">2013-06-22T01:41:00Z</dcterms:modified>
</cp:coreProperties>
</file>