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C" w:rsidRPr="007E7DCB" w:rsidRDefault="00444F2C" w:rsidP="00C453B5">
      <w:pPr>
        <w:jc w:val="center"/>
        <w:rPr>
          <w:b/>
          <w:sz w:val="22"/>
          <w:szCs w:val="22"/>
        </w:rPr>
      </w:pPr>
      <w:r w:rsidRPr="00313BA7">
        <w:rPr>
          <w:b/>
          <w:bCs/>
          <w:sz w:val="22"/>
          <w:szCs w:val="22"/>
        </w:rPr>
        <w:t>Big Bang Nucleosynthesis</w:t>
      </w:r>
      <w:r w:rsidR="00041141">
        <w:rPr>
          <w:rStyle w:val="FootnoteReference"/>
          <w:b/>
          <w:bCs/>
          <w:sz w:val="22"/>
          <w:szCs w:val="22"/>
        </w:rPr>
        <w:footnoteReference w:id="1"/>
      </w:r>
    </w:p>
    <w:p w:rsidR="00444F2C" w:rsidRPr="00313BA7" w:rsidRDefault="00444F2C" w:rsidP="00444F2C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313BA7">
        <w:rPr>
          <w:rFonts w:ascii="Arial" w:hAnsi="Arial" w:cs="Arial"/>
          <w:sz w:val="22"/>
          <w:szCs w:val="22"/>
        </w:rPr>
        <w:t>he universe is roughly 1/4 helium and 3/4 hydrogen by mass</w:t>
      </w:r>
      <w:r>
        <w:rPr>
          <w:rFonts w:ascii="Arial" w:hAnsi="Arial" w:cs="Arial"/>
          <w:sz w:val="22"/>
          <w:szCs w:val="22"/>
        </w:rPr>
        <w:t>, but very little of this helium was made in stars</w:t>
      </w:r>
      <w:r w:rsidRPr="00313BA7">
        <w:rPr>
          <w:rFonts w:ascii="Arial" w:hAnsi="Arial" w:cs="Arial"/>
          <w:sz w:val="22"/>
          <w:szCs w:val="22"/>
        </w:rPr>
        <w:t xml:space="preserve">. </w:t>
      </w:r>
      <w:r w:rsidR="00041141">
        <w:rPr>
          <w:rFonts w:ascii="Arial" w:hAnsi="Arial" w:cs="Arial"/>
          <w:sz w:val="22"/>
          <w:szCs w:val="22"/>
        </w:rPr>
        <w:t xml:space="preserve"> </w:t>
      </w:r>
      <w:r w:rsidRPr="00313BA7">
        <w:rPr>
          <w:rFonts w:ascii="Arial" w:hAnsi="Arial" w:cs="Arial"/>
          <w:sz w:val="22"/>
          <w:szCs w:val="22"/>
        </w:rPr>
        <w:t xml:space="preserve">Early in the Big Bang the Universe was hot and dense (like the core of a star) and protons could fuse together to make helium. </w:t>
      </w:r>
      <w:r w:rsidR="00041141">
        <w:rPr>
          <w:rFonts w:ascii="Arial" w:hAnsi="Arial" w:cs="Arial"/>
          <w:sz w:val="22"/>
          <w:szCs w:val="22"/>
        </w:rPr>
        <w:t xml:space="preserve"> </w:t>
      </w:r>
      <w:r w:rsidRPr="00313BA7">
        <w:rPr>
          <w:rFonts w:ascii="Arial" w:hAnsi="Arial" w:cs="Arial"/>
          <w:sz w:val="22"/>
          <w:szCs w:val="22"/>
        </w:rPr>
        <w:t xml:space="preserve">The fact that the Universe is 1/4 helium is evidence for the existence of the Big Bang and a hot early Universe. </w:t>
      </w:r>
    </w:p>
    <w:p w:rsidR="00444F2C" w:rsidRPr="00313BA7" w:rsidRDefault="00444F2C" w:rsidP="00444F2C">
      <w:pPr>
        <w:spacing w:before="100" w:beforeAutospacing="1" w:after="100" w:afterAutospacing="1"/>
        <w:rPr>
          <w:sz w:val="22"/>
          <w:szCs w:val="22"/>
        </w:rPr>
      </w:pPr>
      <w:r w:rsidRPr="00313BA7">
        <w:rPr>
          <w:sz w:val="22"/>
          <w:szCs w:val="22"/>
        </w:rPr>
        <w:t>In the very early Universe, (before 0.01 seconds), the temperature was too high for even</w:t>
      </w:r>
      <w:r w:rsidR="00041141">
        <w:rPr>
          <w:sz w:val="22"/>
          <w:szCs w:val="22"/>
        </w:rPr>
        <w:t xml:space="preserve"> protons and neutrons to exist, much less the </w:t>
      </w:r>
      <w:r w:rsidRPr="00313BA7">
        <w:rPr>
          <w:sz w:val="22"/>
          <w:szCs w:val="22"/>
        </w:rPr>
        <w:t>nuclei of atoms, which require protons and neutrons</w:t>
      </w:r>
      <w:r w:rsidR="00041141">
        <w:rPr>
          <w:sz w:val="22"/>
          <w:szCs w:val="22"/>
        </w:rPr>
        <w:t xml:space="preserve"> to bond together</w:t>
      </w:r>
      <w:proofErr w:type="gramStart"/>
      <w:r w:rsidR="00041141">
        <w:rPr>
          <w:sz w:val="22"/>
          <w:szCs w:val="22"/>
        </w:rPr>
        <w:t xml:space="preserve">. </w:t>
      </w:r>
      <w:proofErr w:type="gramEnd"/>
      <w:r w:rsidRPr="00313BA7">
        <w:rPr>
          <w:sz w:val="22"/>
          <w:szCs w:val="22"/>
        </w:rPr>
        <w:t xml:space="preserve">Once the Universe expanded and cooled to 100 billion degrees, neutrons and protons could persist. </w:t>
      </w:r>
      <w:r w:rsidR="00041141">
        <w:rPr>
          <w:sz w:val="22"/>
          <w:szCs w:val="22"/>
        </w:rPr>
        <w:t xml:space="preserve"> </w:t>
      </w:r>
      <w:r w:rsidRPr="00313BA7">
        <w:rPr>
          <w:sz w:val="22"/>
          <w:szCs w:val="22"/>
        </w:rPr>
        <w:t xml:space="preserve">Not only that, but they could switch back and forth: </w:t>
      </w:r>
    </w:p>
    <w:p w:rsidR="00444F2C" w:rsidRPr="00313BA7" w:rsidRDefault="00444F2C" w:rsidP="00444F2C">
      <w:pPr>
        <w:spacing w:beforeAutospacing="1" w:afterAutospacing="1"/>
        <w:ind w:left="720"/>
        <w:rPr>
          <w:sz w:val="22"/>
          <w:szCs w:val="22"/>
        </w:rPr>
      </w:pPr>
      <w:proofErr w:type="gramStart"/>
      <w:r w:rsidRPr="00313BA7">
        <w:rPr>
          <w:sz w:val="22"/>
          <w:szCs w:val="22"/>
        </w:rPr>
        <w:t>neutron</w:t>
      </w:r>
      <w:proofErr w:type="gramEnd"/>
      <w:r w:rsidRPr="00313BA7">
        <w:rPr>
          <w:sz w:val="22"/>
          <w:szCs w:val="22"/>
        </w:rPr>
        <w:t xml:space="preserve"> + neutrino -&gt; proton + electron</w:t>
      </w:r>
      <w:r w:rsidRPr="00313BA7">
        <w:rPr>
          <w:sz w:val="22"/>
          <w:szCs w:val="22"/>
        </w:rPr>
        <w:br/>
        <w:t>neutron + positron -&gt; proton + anti-neutrino</w:t>
      </w:r>
      <w:r w:rsidRPr="00313BA7">
        <w:rPr>
          <w:sz w:val="22"/>
          <w:szCs w:val="22"/>
        </w:rPr>
        <w:br/>
        <w:t>neutron -&gt; proton + neutrino + electron</w:t>
      </w:r>
    </w:p>
    <w:p w:rsidR="00444F2C" w:rsidRPr="009D3ACF" w:rsidRDefault="00444F2C" w:rsidP="00444F2C">
      <w:pPr>
        <w:spacing w:beforeAutospacing="1" w:afterAutospacing="1"/>
        <w:rPr>
          <w:sz w:val="22"/>
          <w:szCs w:val="22"/>
        </w:rPr>
      </w:pPr>
      <w:r w:rsidRPr="00313BA7">
        <w:rPr>
          <w:sz w:val="22"/>
          <w:szCs w:val="22"/>
        </w:rPr>
        <w:t xml:space="preserve">The total number of particles stays the same but the </w:t>
      </w:r>
      <w:proofErr w:type="gramStart"/>
      <w:r w:rsidRPr="00313BA7">
        <w:rPr>
          <w:sz w:val="22"/>
          <w:szCs w:val="22"/>
        </w:rPr>
        <w:t>fraction which are</w:t>
      </w:r>
      <w:proofErr w:type="gramEnd"/>
      <w:r w:rsidRPr="00313BA7">
        <w:rPr>
          <w:sz w:val="22"/>
          <w:szCs w:val="22"/>
        </w:rPr>
        <w:t xml:space="preserve"> neutrons depends on the temperature, (and nothing else). </w:t>
      </w:r>
      <w:r w:rsidR="00041141">
        <w:rPr>
          <w:sz w:val="22"/>
          <w:szCs w:val="22"/>
        </w:rPr>
        <w:t xml:space="preserve"> </w:t>
      </w:r>
      <w:r w:rsidRPr="00313BA7">
        <w:rPr>
          <w:sz w:val="22"/>
          <w:szCs w:val="22"/>
        </w:rPr>
        <w:t xml:space="preserve">Another way to say this is that the neutrons and protons numbers are in </w:t>
      </w:r>
      <w:r w:rsidRPr="00313BA7">
        <w:rPr>
          <w:b/>
          <w:bCs/>
          <w:sz w:val="22"/>
          <w:szCs w:val="22"/>
        </w:rPr>
        <w:t>thermal equilibrium</w:t>
      </w:r>
      <w:r w:rsidRPr="00313BA7">
        <w:rPr>
          <w:sz w:val="22"/>
          <w:szCs w:val="22"/>
        </w:rPr>
        <w:t xml:space="preserve">. </w:t>
      </w:r>
      <w:r w:rsidR="00F935C9">
        <w:rPr>
          <w:sz w:val="22"/>
          <w:szCs w:val="22"/>
        </w:rPr>
        <w:t xml:space="preserve"> </w:t>
      </w:r>
      <w:r w:rsidRPr="00313BA7">
        <w:rPr>
          <w:sz w:val="22"/>
          <w:szCs w:val="22"/>
        </w:rPr>
        <w:t xml:space="preserve">To stay in thermal equilibrium all of the reactions above need to be occurring </w:t>
      </w:r>
      <w:r w:rsidRPr="009D3ACF">
        <w:rPr>
          <w:sz w:val="22"/>
          <w:szCs w:val="22"/>
        </w:rPr>
        <w:t xml:space="preserve">frequently. </w:t>
      </w:r>
    </w:p>
    <w:p w:rsidR="00041141" w:rsidRPr="00041141" w:rsidRDefault="00444F2C" w:rsidP="00444F2C">
      <w:pPr>
        <w:pStyle w:val="NormalWeb"/>
        <w:rPr>
          <w:rFonts w:ascii="Arial" w:hAnsi="Arial" w:cs="Arial"/>
          <w:sz w:val="22"/>
          <w:szCs w:val="22"/>
        </w:rPr>
      </w:pPr>
      <w:r w:rsidRPr="009D3ACF">
        <w:rPr>
          <w:rFonts w:ascii="Arial" w:hAnsi="Arial" w:cs="Arial"/>
          <w:sz w:val="22"/>
          <w:szCs w:val="22"/>
        </w:rPr>
        <w:t>Neutrons require more energy to make because they are heavier than protons (E = m c</w:t>
      </w:r>
      <w:r w:rsidRPr="009D3ACF">
        <w:rPr>
          <w:rFonts w:ascii="Arial" w:hAnsi="Arial" w:cs="Arial"/>
          <w:sz w:val="22"/>
          <w:szCs w:val="22"/>
          <w:vertAlign w:val="superscript"/>
        </w:rPr>
        <w:t>2</w:t>
      </w:r>
      <w:r w:rsidRPr="009D3ACF">
        <w:rPr>
          <w:rFonts w:ascii="Arial" w:hAnsi="Arial" w:cs="Arial"/>
          <w:sz w:val="22"/>
          <w:szCs w:val="22"/>
        </w:rPr>
        <w:t xml:space="preserve">). </w:t>
      </w:r>
      <w:r w:rsidR="00041141">
        <w:rPr>
          <w:rFonts w:ascii="Arial" w:hAnsi="Arial" w:cs="Arial"/>
          <w:sz w:val="22"/>
          <w:szCs w:val="22"/>
        </w:rPr>
        <w:t xml:space="preserve"> </w:t>
      </w:r>
      <w:r w:rsidRPr="009D3ACF">
        <w:rPr>
          <w:rFonts w:ascii="Arial" w:hAnsi="Arial" w:cs="Arial"/>
          <w:sz w:val="22"/>
          <w:szCs w:val="22"/>
        </w:rPr>
        <w:t>As the temperature</w:t>
      </w:r>
      <w:r w:rsidR="00041141">
        <w:rPr>
          <w:rFonts w:ascii="Arial" w:hAnsi="Arial" w:cs="Arial"/>
          <w:sz w:val="22"/>
          <w:szCs w:val="22"/>
        </w:rPr>
        <w:t xml:space="preserve"> in the early universe continues to drop</w:t>
      </w:r>
      <w:r w:rsidRPr="009D3ACF">
        <w:rPr>
          <w:rFonts w:ascii="Arial" w:hAnsi="Arial" w:cs="Arial"/>
          <w:sz w:val="22"/>
          <w:szCs w:val="22"/>
        </w:rPr>
        <w:t>, less</w:t>
      </w:r>
      <w:r w:rsidR="00041141">
        <w:rPr>
          <w:rFonts w:ascii="Arial" w:hAnsi="Arial" w:cs="Arial"/>
          <w:sz w:val="22"/>
          <w:szCs w:val="22"/>
        </w:rPr>
        <w:t xml:space="preserve"> and less</w:t>
      </w:r>
      <w:r w:rsidRPr="009D3ACF">
        <w:rPr>
          <w:rFonts w:ascii="Arial" w:hAnsi="Arial" w:cs="Arial"/>
          <w:sz w:val="22"/>
          <w:szCs w:val="22"/>
        </w:rPr>
        <w:t xml:space="preserve"> energy</w:t>
      </w:r>
      <w:r w:rsidR="00041141">
        <w:rPr>
          <w:rFonts w:ascii="Arial" w:hAnsi="Arial" w:cs="Arial"/>
          <w:sz w:val="22"/>
          <w:szCs w:val="22"/>
        </w:rPr>
        <w:t xml:space="preserve"> is</w:t>
      </w:r>
      <w:r w:rsidRPr="009D3ACF">
        <w:rPr>
          <w:rFonts w:ascii="Arial" w:hAnsi="Arial" w:cs="Arial"/>
          <w:sz w:val="22"/>
          <w:szCs w:val="22"/>
        </w:rPr>
        <w:t xml:space="preserve"> available, and the reactions begin to favor protons</w:t>
      </w:r>
      <w:r w:rsidRPr="00041141">
        <w:rPr>
          <w:rFonts w:ascii="Arial" w:hAnsi="Arial" w:cs="Arial"/>
          <w:sz w:val="22"/>
          <w:szCs w:val="22"/>
        </w:rPr>
        <w:t>.</w:t>
      </w:r>
      <w:r w:rsidR="00041141" w:rsidRPr="00041141">
        <w:rPr>
          <w:rFonts w:ascii="Arial" w:hAnsi="Arial" w:cs="Arial"/>
          <w:sz w:val="22"/>
          <w:szCs w:val="22"/>
        </w:rPr>
        <w:t xml:space="preserve"> </w:t>
      </w:r>
      <w:r w:rsidR="00041141">
        <w:rPr>
          <w:rFonts w:ascii="Arial" w:hAnsi="Arial" w:cs="Arial"/>
          <w:sz w:val="22"/>
          <w:szCs w:val="22"/>
        </w:rPr>
        <w:t xml:space="preserve"> At temperatures </w:t>
      </w:r>
      <w:proofErr w:type="gramStart"/>
      <w:r w:rsidR="00041141">
        <w:rPr>
          <w:rFonts w:ascii="Arial" w:hAnsi="Arial" w:cs="Arial"/>
          <w:sz w:val="22"/>
          <w:szCs w:val="22"/>
        </w:rPr>
        <w:t>under</w:t>
      </w:r>
      <w:proofErr w:type="gramEnd"/>
      <w:r w:rsidR="00041141">
        <w:rPr>
          <w:rFonts w:ascii="Arial" w:hAnsi="Arial" w:cs="Arial"/>
          <w:sz w:val="22"/>
          <w:szCs w:val="22"/>
        </w:rPr>
        <w:t xml:space="preserve"> 3</w:t>
      </w:r>
      <w:r w:rsidR="00041141" w:rsidRPr="00041141">
        <w:rPr>
          <w:rFonts w:ascii="Arial" w:hAnsi="Arial" w:cs="Arial"/>
          <w:sz w:val="22"/>
          <w:szCs w:val="22"/>
        </w:rPr>
        <w:t xml:space="preserve"> billion Kelvin</w:t>
      </w:r>
      <w:r w:rsidR="00041141">
        <w:rPr>
          <w:rFonts w:ascii="Arial" w:hAnsi="Arial" w:cs="Arial"/>
          <w:sz w:val="22"/>
          <w:szCs w:val="22"/>
        </w:rPr>
        <w:t>, very few neutrons are present, and new ones are not created.  The neutrons created at higher temperature quickly decay to become protons.</w:t>
      </w:r>
      <w:r w:rsidR="00F935C9">
        <w:rPr>
          <w:rFonts w:ascii="Arial" w:hAnsi="Arial" w:cs="Arial"/>
          <w:sz w:val="22"/>
          <w:szCs w:val="22"/>
        </w:rPr>
        <w:t xml:space="preserve">  By the </w:t>
      </w:r>
      <w:proofErr w:type="gramStart"/>
      <w:r w:rsidR="00F935C9">
        <w:rPr>
          <w:rFonts w:ascii="Arial" w:hAnsi="Arial" w:cs="Arial"/>
          <w:sz w:val="22"/>
          <w:szCs w:val="22"/>
        </w:rPr>
        <w:t>time</w:t>
      </w:r>
      <w:proofErr w:type="gramEnd"/>
      <w:r w:rsidR="00F935C9">
        <w:rPr>
          <w:rFonts w:ascii="Arial" w:hAnsi="Arial" w:cs="Arial"/>
          <w:sz w:val="22"/>
          <w:szCs w:val="22"/>
        </w:rPr>
        <w:t xml:space="preserve"> the universe cools to a temperature of 1 billion degrees, very free few neutrons remain.</w:t>
      </w:r>
    </w:p>
    <w:p w:rsidR="00041141" w:rsidRDefault="00041141" w:rsidP="00444F2C">
      <w:pPr>
        <w:pStyle w:val="NormalWeb"/>
        <w:rPr>
          <w:sz w:val="22"/>
          <w:szCs w:val="22"/>
        </w:rPr>
      </w:pPr>
    </w:p>
    <w:p w:rsidR="00444F2C" w:rsidRPr="009D3ACF" w:rsidRDefault="00041141" w:rsidP="00444F2C">
      <w:pPr>
        <w:pStyle w:val="NormalWeb"/>
        <w:rPr>
          <w:rFonts w:ascii="Arial" w:hAnsi="Arial" w:cs="Arial"/>
          <w:sz w:val="22"/>
          <w:szCs w:val="22"/>
        </w:rPr>
      </w:pPr>
      <w:r w:rsidRPr="00313BA7">
        <w:rPr>
          <w:sz w:val="22"/>
          <w:szCs w:val="22"/>
        </w:rPr>
        <w:t xml:space="preserve">If nuclei did form, </w:t>
      </w:r>
      <w:proofErr w:type="gramStart"/>
      <w:r w:rsidRPr="00313BA7">
        <w:rPr>
          <w:sz w:val="22"/>
          <w:szCs w:val="22"/>
        </w:rPr>
        <w:t>hig</w:t>
      </w:r>
      <w:r>
        <w:rPr>
          <w:sz w:val="22"/>
          <w:szCs w:val="22"/>
        </w:rPr>
        <w:t>h energy</w:t>
      </w:r>
      <w:proofErr w:type="gramEnd"/>
      <w:r>
        <w:rPr>
          <w:sz w:val="22"/>
          <w:szCs w:val="22"/>
        </w:rPr>
        <w:t xml:space="preserve"> radiation (gamma rays)</w:t>
      </w:r>
      <w:r w:rsidRPr="00313BA7">
        <w:rPr>
          <w:sz w:val="22"/>
          <w:szCs w:val="22"/>
        </w:rPr>
        <w:t xml:space="preserve"> </w:t>
      </w:r>
      <w:r>
        <w:rPr>
          <w:sz w:val="22"/>
          <w:szCs w:val="22"/>
        </w:rPr>
        <w:t>knocked</w:t>
      </w:r>
      <w:r w:rsidRPr="00313BA7">
        <w:rPr>
          <w:sz w:val="22"/>
          <w:szCs w:val="22"/>
        </w:rPr>
        <w:t xml:space="preserve"> them apart.</w:t>
      </w:r>
    </w:p>
    <w:tbl>
      <w:tblPr>
        <w:tblW w:w="0" w:type="auto"/>
        <w:jc w:val="center"/>
        <w:tblCellSpacing w:w="15" w:type="dxa"/>
        <w:tblInd w:w="72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40"/>
        <w:gridCol w:w="3134"/>
        <w:gridCol w:w="3102"/>
      </w:tblGrid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13BA7">
              <w:rPr>
                <w:b/>
                <w:bCs/>
                <w:sz w:val="22"/>
                <w:szCs w:val="22"/>
              </w:rPr>
              <w:t xml:space="preserve">Temperature </w:t>
            </w:r>
          </w:p>
        </w:tc>
        <w:tc>
          <w:tcPr>
            <w:tcW w:w="0" w:type="auto"/>
            <w:vAlign w:val="center"/>
          </w:tcPr>
          <w:p w:rsidR="00041141" w:rsidRDefault="00444F2C" w:rsidP="00524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13BA7">
              <w:rPr>
                <w:b/>
                <w:bCs/>
                <w:sz w:val="22"/>
                <w:szCs w:val="22"/>
              </w:rPr>
              <w:t>Equilibrium Neutron Fraction</w:t>
            </w:r>
          </w:p>
          <w:p w:rsidR="00444F2C" w:rsidRPr="00313BA7" w:rsidRDefault="00041141" w:rsidP="005244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neutrons/(</w:t>
            </w:r>
            <w:proofErr w:type="spellStart"/>
            <w:r>
              <w:rPr>
                <w:b/>
                <w:bCs/>
                <w:sz w:val="22"/>
                <w:szCs w:val="22"/>
              </w:rPr>
              <w:t>neutrons+protons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  <w:r w:rsidR="00444F2C" w:rsidRPr="00313BA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jc w:val="center"/>
              <w:rPr>
                <w:b/>
                <w:bCs/>
                <w:sz w:val="22"/>
                <w:szCs w:val="22"/>
              </w:rPr>
            </w:pPr>
            <w:r w:rsidRPr="00313BA7">
              <w:rPr>
                <w:b/>
                <w:bCs/>
                <w:sz w:val="22"/>
                <w:szCs w:val="22"/>
              </w:rPr>
              <w:t xml:space="preserve">Equilibrium Reaction Speed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100,000,000,000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50/100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Fast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30,000,000,000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37/100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Slow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10,000,000,000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18/100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Stopped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3,000,000,000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Stopped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1,700,000,000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0.01/100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Stopped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1,200,000,000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0.0004/100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Stopped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1,000,000,000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0.00003/100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Stopped </w:t>
            </w:r>
          </w:p>
        </w:tc>
      </w:tr>
      <w:tr w:rsidR="00444F2C" w:rsidRPr="00313BA7" w:rsidTr="0052445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900,000,000 K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0.000006/100 </w:t>
            </w:r>
          </w:p>
        </w:tc>
        <w:tc>
          <w:tcPr>
            <w:tcW w:w="0" w:type="auto"/>
            <w:vAlign w:val="center"/>
          </w:tcPr>
          <w:p w:rsidR="00444F2C" w:rsidRPr="00313BA7" w:rsidRDefault="00444F2C" w:rsidP="0052445E">
            <w:pPr>
              <w:rPr>
                <w:sz w:val="22"/>
                <w:szCs w:val="22"/>
              </w:rPr>
            </w:pPr>
            <w:r w:rsidRPr="00313BA7">
              <w:rPr>
                <w:sz w:val="22"/>
                <w:szCs w:val="22"/>
              </w:rPr>
              <w:t xml:space="preserve">Stopped </w:t>
            </w:r>
          </w:p>
        </w:tc>
      </w:tr>
    </w:tbl>
    <w:p w:rsidR="00444F2C" w:rsidRPr="00313BA7" w:rsidRDefault="00444F2C" w:rsidP="00444F2C">
      <w:pPr>
        <w:spacing w:beforeAutospacing="1" w:afterAutospacing="1"/>
        <w:ind w:left="720"/>
        <w:rPr>
          <w:sz w:val="22"/>
          <w:szCs w:val="22"/>
        </w:rPr>
      </w:pPr>
    </w:p>
    <w:p w:rsidR="00444F2C" w:rsidRDefault="00444F2C" w:rsidP="00444F2C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In the boxes below,</w:t>
      </w:r>
      <w:r w:rsidRPr="00313BA7">
        <w:rPr>
          <w:sz w:val="22"/>
          <w:szCs w:val="22"/>
        </w:rPr>
        <w:t xml:space="preserve"> there are 100 particles (protons or neutrons) in a box at v</w:t>
      </w:r>
      <w:r>
        <w:rPr>
          <w:sz w:val="22"/>
          <w:szCs w:val="22"/>
        </w:rPr>
        <w:t>arious times</w:t>
      </w:r>
      <w:proofErr w:type="gramStart"/>
      <w:r>
        <w:rPr>
          <w:sz w:val="22"/>
          <w:szCs w:val="22"/>
        </w:rPr>
        <w:t xml:space="preserve">. </w:t>
      </w:r>
      <w:proofErr w:type="gramEnd"/>
      <w:r>
        <w:rPr>
          <w:sz w:val="22"/>
          <w:szCs w:val="22"/>
        </w:rPr>
        <w:t>Using the equilibrium fractions given in the table</w:t>
      </w:r>
      <w:r w:rsidRPr="00313BA7">
        <w:rPr>
          <w:sz w:val="22"/>
          <w:szCs w:val="22"/>
        </w:rPr>
        <w:t xml:space="preserve">, indicate how many </w:t>
      </w:r>
      <w:proofErr w:type="gramStart"/>
      <w:r w:rsidRPr="00313BA7">
        <w:rPr>
          <w:sz w:val="22"/>
          <w:szCs w:val="22"/>
        </w:rPr>
        <w:t>are neutrons</w:t>
      </w:r>
      <w:proofErr w:type="gramEnd"/>
      <w:r w:rsidRPr="00313BA7">
        <w:rPr>
          <w:sz w:val="22"/>
          <w:szCs w:val="22"/>
        </w:rPr>
        <w:t xml:space="preserve"> at 0.1 seconds and 1 second by ma</w:t>
      </w:r>
      <w:smartTag w:uri="urn:schemas-microsoft-com:office:smarttags" w:element="PersonName">
        <w:r w:rsidRPr="00313BA7">
          <w:rPr>
            <w:sz w:val="22"/>
            <w:szCs w:val="22"/>
          </w:rPr>
          <w:t>rk</w:t>
        </w:r>
      </w:smartTag>
      <w:r w:rsidRPr="00313BA7">
        <w:rPr>
          <w:sz w:val="22"/>
          <w:szCs w:val="22"/>
        </w:rPr>
        <w:t xml:space="preserve">ing the circles. </w:t>
      </w:r>
      <w:r w:rsidR="00F935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box for </w:t>
      </w:r>
      <w:r w:rsidRPr="00313BA7">
        <w:rPr>
          <w:sz w:val="22"/>
          <w:szCs w:val="22"/>
        </w:rPr>
        <w:t>0.01 seconds is already marked</w:t>
      </w:r>
      <w:proofErr w:type="gramStart"/>
      <w:r w:rsidRPr="00313BA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Below 10,000,000,000 K, the reaction rate is so slow that the fraction of neutrons freezes.</w:t>
      </w:r>
    </w:p>
    <w:p w:rsidR="00444F2C" w:rsidRDefault="00444F2C" w:rsidP="00444F2C">
      <w:pPr>
        <w:spacing w:beforeAutospacing="1" w:afterAutospacing="1"/>
        <w:ind w:left="720"/>
        <w:rPr>
          <w:sz w:val="22"/>
          <w:szCs w:val="22"/>
        </w:rPr>
      </w:pPr>
    </w:p>
    <w:p w:rsidR="00444F2C" w:rsidRPr="00313BA7" w:rsidRDefault="00444F2C" w:rsidP="00444F2C">
      <w:pPr>
        <w:spacing w:beforeAutospacing="1" w:afterAutospacing="1"/>
        <w:ind w:left="72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200775" cy="1724025"/>
            <wp:effectExtent l="19050" t="0" r="9525" b="0"/>
            <wp:docPr id="1" name="Picture 4" descr="pso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oup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3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2C" w:rsidRPr="00313BA7" w:rsidRDefault="00444F2C" w:rsidP="00444F2C">
      <w:pPr>
        <w:spacing w:before="100" w:beforeAutospacing="1" w:after="100" w:afterAutospacing="1"/>
        <w:rPr>
          <w:sz w:val="22"/>
          <w:szCs w:val="22"/>
        </w:rPr>
      </w:pPr>
      <w:r w:rsidRPr="00313BA7">
        <w:rPr>
          <w:sz w:val="22"/>
          <w:szCs w:val="22"/>
        </w:rPr>
        <w:t xml:space="preserve">How many neutrons </w:t>
      </w:r>
      <w:proofErr w:type="gramStart"/>
      <w:r w:rsidRPr="00313BA7">
        <w:rPr>
          <w:sz w:val="22"/>
          <w:szCs w:val="22"/>
        </w:rPr>
        <w:t>are left</w:t>
      </w:r>
      <w:proofErr w:type="gramEnd"/>
      <w:r w:rsidRPr="00313BA7">
        <w:rPr>
          <w:sz w:val="22"/>
          <w:szCs w:val="22"/>
        </w:rPr>
        <w:t xml:space="preserve"> </w:t>
      </w:r>
      <w:r>
        <w:rPr>
          <w:sz w:val="22"/>
          <w:szCs w:val="22"/>
        </w:rPr>
        <w:t>after 1 second</w:t>
      </w:r>
      <w:r w:rsidRPr="00313BA7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__________________________________________</w:t>
      </w:r>
    </w:p>
    <w:p w:rsidR="00444F2C" w:rsidRPr="00313BA7" w:rsidRDefault="00444F2C" w:rsidP="00444F2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Once the e</w:t>
      </w:r>
      <w:r w:rsidRPr="00313BA7">
        <w:rPr>
          <w:sz w:val="22"/>
          <w:szCs w:val="22"/>
        </w:rPr>
        <w:t xml:space="preserve">quilibrium reactions have stopped then neutrons simply decay: </w:t>
      </w:r>
    </w:p>
    <w:p w:rsidR="00444F2C" w:rsidRPr="00313BA7" w:rsidRDefault="00444F2C" w:rsidP="00444F2C">
      <w:pPr>
        <w:pStyle w:val="NormalWeb"/>
        <w:ind w:left="720"/>
        <w:rPr>
          <w:rFonts w:ascii="Arial" w:hAnsi="Arial" w:cs="Arial"/>
          <w:sz w:val="22"/>
          <w:szCs w:val="22"/>
        </w:rPr>
      </w:pPr>
      <w:proofErr w:type="gramStart"/>
      <w:r w:rsidRPr="00313BA7">
        <w:rPr>
          <w:rFonts w:ascii="Arial" w:hAnsi="Arial" w:cs="Arial"/>
          <w:sz w:val="22"/>
          <w:szCs w:val="22"/>
        </w:rPr>
        <w:t>neutron</w:t>
      </w:r>
      <w:proofErr w:type="gramEnd"/>
      <w:r w:rsidRPr="00313BA7">
        <w:rPr>
          <w:rFonts w:ascii="Arial" w:hAnsi="Arial" w:cs="Arial"/>
          <w:sz w:val="22"/>
          <w:szCs w:val="22"/>
        </w:rPr>
        <w:t xml:space="preserve"> -&gt; proton + neutrino + electron</w:t>
      </w:r>
    </w:p>
    <w:p w:rsidR="00444F2C" w:rsidRPr="00313BA7" w:rsidRDefault="00444F2C" w:rsidP="00444F2C">
      <w:pPr>
        <w:pStyle w:val="NormalWeb"/>
        <w:rPr>
          <w:rFonts w:ascii="Arial" w:hAnsi="Arial" w:cs="Arial"/>
          <w:sz w:val="22"/>
          <w:szCs w:val="22"/>
        </w:rPr>
      </w:pPr>
      <w:r w:rsidRPr="00313BA7">
        <w:rPr>
          <w:rFonts w:ascii="Arial" w:hAnsi="Arial" w:cs="Arial"/>
          <w:sz w:val="22"/>
          <w:szCs w:val="22"/>
        </w:rPr>
        <w:t>The decay has a half life of 600 seconds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>In 600 seconds, a neutron is as likely to turn into a proton as it is to stay a neutron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>This can be simulated by tossing a coin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>If it lands heads up, the neutron has turned into a proton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>The chance of decaying in 50 seconds is much less, one in 16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 xml:space="preserve">The neutron will turn into a proton if four coins land heads up. </w:t>
      </w:r>
    </w:p>
    <w:p w:rsidR="00444F2C" w:rsidRDefault="00444F2C" w:rsidP="00444F2C">
      <w:pPr>
        <w:pStyle w:val="NormalWeb"/>
        <w:rPr>
          <w:rFonts w:ascii="Arial" w:hAnsi="Arial" w:cs="Arial"/>
          <w:sz w:val="22"/>
          <w:szCs w:val="22"/>
        </w:rPr>
      </w:pPr>
      <w:r w:rsidRPr="00313BA7">
        <w:rPr>
          <w:rFonts w:ascii="Arial" w:hAnsi="Arial" w:cs="Arial"/>
          <w:sz w:val="22"/>
          <w:szCs w:val="22"/>
        </w:rPr>
        <w:t>Take the neutrons present at 1 second and for version 2 of the Big Bang determine if each neutron makes it to 50 seconds and mark it in if it does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>Take the neutrons present at 50 seconds and repeat the procedure again for 50 seconds later (100 seconds)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>Evolve your set of neutrons to 200 seconds this way</w:t>
      </w:r>
      <w:proofErr w:type="gramStart"/>
      <w:r w:rsidRPr="00313BA7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13BA7">
        <w:rPr>
          <w:rFonts w:ascii="Arial" w:hAnsi="Arial" w:cs="Arial"/>
          <w:sz w:val="22"/>
          <w:szCs w:val="22"/>
        </w:rPr>
        <w:t xml:space="preserve">You should have a reasonable number of neutrons left at 200 seconds. </w:t>
      </w:r>
    </w:p>
    <w:p w:rsidR="00444F2C" w:rsidRPr="00313BA7" w:rsidRDefault="00444F2C" w:rsidP="00444F2C">
      <w:pPr>
        <w:pStyle w:val="NormalWeb"/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172200" cy="2428875"/>
            <wp:effectExtent l="19050" t="0" r="0" b="0"/>
            <wp:docPr id="6" name="Picture 5" descr="pso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ou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2C" w:rsidRDefault="00444F2C" w:rsidP="00444F2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Once</w:t>
      </w:r>
      <w:r w:rsidRPr="00313BA7">
        <w:rPr>
          <w:sz w:val="22"/>
          <w:szCs w:val="22"/>
        </w:rPr>
        <w:t xml:space="preserve"> the Universe is cool enough</w:t>
      </w:r>
      <w:r>
        <w:rPr>
          <w:sz w:val="22"/>
          <w:szCs w:val="22"/>
        </w:rPr>
        <w:t>,</w:t>
      </w:r>
      <w:r w:rsidRPr="00313BA7">
        <w:rPr>
          <w:sz w:val="22"/>
          <w:szCs w:val="22"/>
        </w:rPr>
        <w:t xml:space="preserve"> deuterium</w:t>
      </w:r>
      <w:r w:rsidR="00F935C9">
        <w:rPr>
          <w:sz w:val="22"/>
          <w:szCs w:val="22"/>
        </w:rPr>
        <w:t xml:space="preserve"> nucleus (a nucleus containing one proton and one neutron)</w:t>
      </w:r>
      <w:r w:rsidRPr="00313BA7">
        <w:rPr>
          <w:sz w:val="22"/>
          <w:szCs w:val="22"/>
        </w:rPr>
        <w:t xml:space="preserve"> can form, a necessary step in forming helium</w:t>
      </w:r>
      <w:proofErr w:type="gramStart"/>
      <w:r w:rsidRPr="00313BA7">
        <w:rPr>
          <w:sz w:val="22"/>
          <w:szCs w:val="22"/>
        </w:rPr>
        <w:t xml:space="preserve">. </w:t>
      </w:r>
      <w:proofErr w:type="gramEnd"/>
      <w:r w:rsidRPr="00313BA7">
        <w:rPr>
          <w:sz w:val="22"/>
          <w:szCs w:val="22"/>
        </w:rPr>
        <w:t xml:space="preserve">All deuterium is </w:t>
      </w:r>
      <w:r>
        <w:rPr>
          <w:sz w:val="22"/>
          <w:szCs w:val="22"/>
        </w:rPr>
        <w:t>converted quickly into helium</w:t>
      </w:r>
      <w:proofErr w:type="gramStart"/>
      <w:r>
        <w:rPr>
          <w:sz w:val="22"/>
          <w:szCs w:val="22"/>
        </w:rPr>
        <w:t xml:space="preserve">. </w:t>
      </w:r>
      <w:proofErr w:type="gramEnd"/>
      <w:r>
        <w:rPr>
          <w:sz w:val="22"/>
          <w:szCs w:val="22"/>
        </w:rPr>
        <w:t>In the boxes for 150 seconds and 200 seconds, d</w:t>
      </w:r>
      <w:r w:rsidRPr="00313BA7">
        <w:rPr>
          <w:sz w:val="22"/>
          <w:szCs w:val="22"/>
        </w:rPr>
        <w:t>raw circles around groups of two neutrons and two protons</w:t>
      </w:r>
      <w:r>
        <w:rPr>
          <w:sz w:val="22"/>
          <w:szCs w:val="22"/>
        </w:rPr>
        <w:t xml:space="preserve"> to form helium nuclei</w:t>
      </w:r>
      <w:r w:rsidRPr="00313BA7">
        <w:rPr>
          <w:sz w:val="22"/>
          <w:szCs w:val="22"/>
        </w:rPr>
        <w:t xml:space="preserve">. </w:t>
      </w:r>
      <w:r w:rsidR="00A55699">
        <w:rPr>
          <w:sz w:val="22"/>
          <w:szCs w:val="22"/>
        </w:rPr>
        <w:t xml:space="preserve"> </w:t>
      </w:r>
      <w:r w:rsidRPr="00313BA7">
        <w:rPr>
          <w:sz w:val="22"/>
          <w:szCs w:val="22"/>
        </w:rPr>
        <w:t xml:space="preserve">If you have any </w:t>
      </w:r>
      <w:proofErr w:type="spellStart"/>
      <w:r w:rsidRPr="00313BA7">
        <w:rPr>
          <w:sz w:val="22"/>
          <w:szCs w:val="22"/>
        </w:rPr>
        <w:t>left over</w:t>
      </w:r>
      <w:proofErr w:type="spellEnd"/>
      <w:r w:rsidRPr="00313BA7">
        <w:rPr>
          <w:sz w:val="22"/>
          <w:szCs w:val="22"/>
        </w:rPr>
        <w:t xml:space="preserve"> neutrons draw a circle around it and one proton</w:t>
      </w:r>
      <w:proofErr w:type="gramStart"/>
      <w:r w:rsidRPr="00313BA7">
        <w:rPr>
          <w:sz w:val="22"/>
          <w:szCs w:val="22"/>
        </w:rPr>
        <w:t xml:space="preserve">. </w:t>
      </w:r>
      <w:proofErr w:type="gramEnd"/>
      <w:r w:rsidRPr="00313BA7">
        <w:rPr>
          <w:sz w:val="22"/>
          <w:szCs w:val="22"/>
        </w:rPr>
        <w:t xml:space="preserve">This is a deuterium nucleus. </w:t>
      </w:r>
      <w:r w:rsidR="00A55699">
        <w:rPr>
          <w:sz w:val="22"/>
          <w:szCs w:val="22"/>
        </w:rPr>
        <w:t xml:space="preserve"> </w:t>
      </w:r>
      <w:r w:rsidRPr="00313BA7">
        <w:rPr>
          <w:sz w:val="22"/>
          <w:szCs w:val="22"/>
        </w:rPr>
        <w:t xml:space="preserve">Once neutrons are inside a </w:t>
      </w:r>
      <w:proofErr w:type="gramStart"/>
      <w:r w:rsidRPr="00313BA7">
        <w:rPr>
          <w:sz w:val="22"/>
          <w:szCs w:val="22"/>
        </w:rPr>
        <w:t>nucleus</w:t>
      </w:r>
      <w:proofErr w:type="gramEnd"/>
      <w:r w:rsidRPr="00313BA7">
        <w:rPr>
          <w:sz w:val="22"/>
          <w:szCs w:val="22"/>
        </w:rPr>
        <w:t xml:space="preserve"> they stop decaying. </w:t>
      </w:r>
      <w:r>
        <w:rPr>
          <w:sz w:val="22"/>
          <w:szCs w:val="22"/>
        </w:rPr>
        <w:t xml:space="preserve"> (A small amount of lithium </w:t>
      </w:r>
      <w:proofErr w:type="gramStart"/>
      <w:r>
        <w:rPr>
          <w:sz w:val="22"/>
          <w:szCs w:val="22"/>
        </w:rPr>
        <w:t>is also produced</w:t>
      </w:r>
      <w:proofErr w:type="gramEnd"/>
      <w:r>
        <w:rPr>
          <w:sz w:val="22"/>
          <w:szCs w:val="22"/>
        </w:rPr>
        <w:t xml:space="preserve"> during Big Bang nucleosynthesis when nuclei combine.)</w:t>
      </w:r>
    </w:p>
    <w:p w:rsidR="00444F2C" w:rsidRDefault="00444F2C" w:rsidP="00444F2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In the table below, enter the number of protons, helium nuclei, and deuterium nuclei that </w:t>
      </w:r>
      <w:proofErr w:type="gramStart"/>
      <w:r>
        <w:rPr>
          <w:sz w:val="22"/>
          <w:szCs w:val="22"/>
        </w:rPr>
        <w:t>could be formed</w:t>
      </w:r>
      <w:proofErr w:type="gramEnd"/>
      <w:r>
        <w:rPr>
          <w:sz w:val="22"/>
          <w:szCs w:val="22"/>
        </w:rPr>
        <w:t xml:space="preserve"> at ages of 150 and 200 seconds.</w:t>
      </w:r>
    </w:p>
    <w:p w:rsidR="00444F2C" w:rsidRPr="008A7737" w:rsidRDefault="00444F2C" w:rsidP="00444F2C">
      <w:pPr>
        <w:spacing w:before="100" w:beforeAutospacing="1" w:after="100" w:afterAutospacing="1"/>
        <w:rPr>
          <w:sz w:val="22"/>
          <w:szCs w:val="24"/>
        </w:rPr>
      </w:pPr>
      <w:r>
        <w:rPr>
          <w:sz w:val="22"/>
          <w:szCs w:val="24"/>
        </w:rPr>
        <w:t>At each age, enter the</w:t>
      </w:r>
      <w:r w:rsidRPr="008A7737">
        <w:rPr>
          <w:sz w:val="22"/>
          <w:szCs w:val="24"/>
        </w:rPr>
        <w:t xml:space="preserve"> fraction of helium by </w:t>
      </w:r>
      <w:r w:rsidRPr="008A7737">
        <w:rPr>
          <w:b/>
          <w:bCs/>
          <w:sz w:val="22"/>
          <w:szCs w:val="24"/>
        </w:rPr>
        <w:t>number</w:t>
      </w:r>
      <w:r w:rsidR="00A55699">
        <w:rPr>
          <w:sz w:val="22"/>
          <w:szCs w:val="24"/>
        </w:rPr>
        <w:t>, that is, the fraction</w:t>
      </w:r>
    </w:p>
    <w:p w:rsidR="00444F2C" w:rsidRDefault="00444F2C" w:rsidP="00444F2C">
      <w:pPr>
        <w:spacing w:before="100" w:beforeAutospacing="1" w:after="100" w:afterAutospacing="1"/>
        <w:ind w:left="1080" w:firstLine="360"/>
        <w:rPr>
          <w:sz w:val="22"/>
          <w:szCs w:val="24"/>
          <w:lang w:val="de-DE"/>
        </w:rPr>
      </w:pPr>
      <w:r w:rsidRPr="007B6EC1">
        <w:rPr>
          <w:sz w:val="22"/>
          <w:szCs w:val="24"/>
          <w:lang w:val="de-DE"/>
        </w:rPr>
        <w:t># of helium nuclei</w:t>
      </w:r>
      <w:r>
        <w:rPr>
          <w:sz w:val="22"/>
          <w:szCs w:val="24"/>
          <w:lang w:val="de-DE"/>
        </w:rPr>
        <w:t xml:space="preserve"> </w:t>
      </w:r>
      <w:r w:rsidRPr="007B6EC1">
        <w:rPr>
          <w:sz w:val="22"/>
          <w:szCs w:val="24"/>
          <w:lang w:val="de-DE"/>
        </w:rPr>
        <w:t xml:space="preserve"> / </w:t>
      </w:r>
      <w:r>
        <w:rPr>
          <w:sz w:val="22"/>
          <w:szCs w:val="24"/>
          <w:lang w:val="de-DE"/>
        </w:rPr>
        <w:t xml:space="preserve"> </w:t>
      </w:r>
      <w:r w:rsidRPr="007B6EC1">
        <w:rPr>
          <w:sz w:val="22"/>
          <w:szCs w:val="24"/>
          <w:lang w:val="de-DE"/>
        </w:rPr>
        <w:t xml:space="preserve">(# helium + # deuterium + # protons) </w:t>
      </w:r>
    </w:p>
    <w:p w:rsidR="00444F2C" w:rsidRPr="007B6EC1" w:rsidRDefault="00444F2C" w:rsidP="00794916">
      <w:pPr>
        <w:spacing w:before="100" w:beforeAutospacing="1" w:after="100" w:afterAutospacing="1"/>
        <w:rPr>
          <w:sz w:val="22"/>
          <w:szCs w:val="24"/>
          <w:lang w:val="de-DE"/>
        </w:rPr>
      </w:pPr>
      <w:r w:rsidRPr="008A7737">
        <w:rPr>
          <w:sz w:val="22"/>
          <w:szCs w:val="24"/>
        </w:rPr>
        <w:t>Assume each proton and neutron weigh</w:t>
      </w:r>
      <w:r>
        <w:rPr>
          <w:sz w:val="22"/>
          <w:szCs w:val="24"/>
        </w:rPr>
        <w:t>s</w:t>
      </w:r>
      <w:r w:rsidRPr="008A7737">
        <w:rPr>
          <w:sz w:val="22"/>
          <w:szCs w:val="24"/>
        </w:rPr>
        <w:t xml:space="preserve"> the same. </w:t>
      </w:r>
      <w:r w:rsidR="00794916">
        <w:rPr>
          <w:sz w:val="22"/>
          <w:szCs w:val="24"/>
        </w:rPr>
        <w:t xml:space="preserve"> </w:t>
      </w:r>
      <w:r w:rsidRPr="008A7737">
        <w:rPr>
          <w:sz w:val="22"/>
          <w:szCs w:val="24"/>
        </w:rPr>
        <w:t xml:space="preserve">What fraction of </w:t>
      </w:r>
      <w:r w:rsidRPr="008A7737">
        <w:rPr>
          <w:b/>
          <w:bCs/>
          <w:sz w:val="22"/>
          <w:szCs w:val="24"/>
        </w:rPr>
        <w:t>the mass</w:t>
      </w:r>
      <w:r w:rsidRPr="008A7737">
        <w:rPr>
          <w:sz w:val="22"/>
          <w:szCs w:val="24"/>
        </w:rPr>
        <w:t xml:space="preserve"> is now in </w:t>
      </w:r>
      <w:r w:rsidR="00794916">
        <w:rPr>
          <w:sz w:val="22"/>
          <w:szCs w:val="24"/>
        </w:rPr>
        <w:t xml:space="preserve">the form of </w:t>
      </w:r>
      <w:r w:rsidRPr="008A7737">
        <w:rPr>
          <w:sz w:val="22"/>
          <w:szCs w:val="24"/>
        </w:rPr>
        <w:t xml:space="preserve">helium? </w:t>
      </w:r>
    </w:p>
    <w:tbl>
      <w:tblPr>
        <w:tblStyle w:val="TableGrid"/>
        <w:tblW w:w="0" w:type="auto"/>
        <w:tblInd w:w="720" w:type="dxa"/>
        <w:tblLook w:val="01E0"/>
      </w:tblPr>
      <w:tblGrid>
        <w:gridCol w:w="988"/>
        <w:gridCol w:w="1400"/>
        <w:gridCol w:w="1500"/>
        <w:gridCol w:w="1597"/>
        <w:gridCol w:w="1315"/>
        <w:gridCol w:w="1315"/>
        <w:gridCol w:w="1316"/>
      </w:tblGrid>
      <w:tr w:rsidR="00794916" w:rsidRPr="00A91B53" w:rsidTr="00794916">
        <w:tc>
          <w:tcPr>
            <w:tcW w:w="988" w:type="dxa"/>
            <w:vAlign w:val="center"/>
          </w:tcPr>
          <w:p w:rsidR="00794916" w:rsidRDefault="00794916" w:rsidP="00794916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Time</w:t>
            </w:r>
          </w:p>
        </w:tc>
        <w:tc>
          <w:tcPr>
            <w:tcW w:w="1400" w:type="dxa"/>
            <w:vAlign w:val="center"/>
          </w:tcPr>
          <w:p w:rsidR="00794916" w:rsidRDefault="00794916" w:rsidP="00794916">
            <w:pPr>
              <w:spacing w:before="100" w:beforeAutospacing="1" w:after="100" w:afterAutospacing="1"/>
              <w:jc w:val="center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Number of Protons</w:t>
            </w:r>
          </w:p>
        </w:tc>
        <w:tc>
          <w:tcPr>
            <w:tcW w:w="1500" w:type="dxa"/>
            <w:vAlign w:val="center"/>
          </w:tcPr>
          <w:p w:rsidR="00794916" w:rsidRDefault="00794916" w:rsidP="00794916">
            <w:pPr>
              <w:spacing w:before="100" w:beforeAutospacing="1" w:after="100" w:afterAutospacing="1"/>
              <w:jc w:val="center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Number of Heliums</w:t>
            </w:r>
          </w:p>
        </w:tc>
        <w:tc>
          <w:tcPr>
            <w:tcW w:w="1597" w:type="dxa"/>
            <w:vAlign w:val="center"/>
          </w:tcPr>
          <w:p w:rsidR="00794916" w:rsidRDefault="00794916" w:rsidP="00794916">
            <w:pPr>
              <w:spacing w:before="100" w:beforeAutospacing="1" w:after="100" w:afterAutospacing="1"/>
              <w:jc w:val="center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Number of Deuteriums</w:t>
            </w:r>
          </w:p>
        </w:tc>
        <w:tc>
          <w:tcPr>
            <w:tcW w:w="1315" w:type="dxa"/>
            <w:vAlign w:val="center"/>
          </w:tcPr>
          <w:p w:rsidR="00794916" w:rsidRDefault="00794916" w:rsidP="007949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Total Number of Nuclei</w:t>
            </w:r>
          </w:p>
        </w:tc>
        <w:tc>
          <w:tcPr>
            <w:tcW w:w="1315" w:type="dxa"/>
            <w:vAlign w:val="center"/>
          </w:tcPr>
          <w:p w:rsidR="00794916" w:rsidRPr="00A91B53" w:rsidRDefault="00794916" w:rsidP="007949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Percent H</w:t>
            </w:r>
            <w:r w:rsidRPr="00A91B53">
              <w:rPr>
                <w:sz w:val="22"/>
                <w:szCs w:val="24"/>
              </w:rPr>
              <w:t>e</w:t>
            </w:r>
            <w:r>
              <w:rPr>
                <w:sz w:val="22"/>
                <w:szCs w:val="24"/>
              </w:rPr>
              <w:t>lium</w:t>
            </w:r>
          </w:p>
        </w:tc>
        <w:tc>
          <w:tcPr>
            <w:tcW w:w="1316" w:type="dxa"/>
            <w:vAlign w:val="center"/>
          </w:tcPr>
          <w:p w:rsidR="00794916" w:rsidRPr="00A91B53" w:rsidRDefault="00794916" w:rsidP="00794916">
            <w:pPr>
              <w:spacing w:before="100" w:beforeAutospacing="1" w:after="100" w:afterAutospacing="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Percent Deuterium</w:t>
            </w:r>
          </w:p>
        </w:tc>
      </w:tr>
      <w:tr w:rsidR="00794916" w:rsidTr="003A0D4F">
        <w:trPr>
          <w:trHeight w:val="530"/>
        </w:trPr>
        <w:tc>
          <w:tcPr>
            <w:tcW w:w="988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150 s</w:t>
            </w:r>
          </w:p>
        </w:tc>
        <w:tc>
          <w:tcPr>
            <w:tcW w:w="1400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500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597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315" w:type="dxa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315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</w:tr>
      <w:tr w:rsidR="00794916" w:rsidTr="003A0D4F">
        <w:trPr>
          <w:trHeight w:val="530"/>
        </w:trPr>
        <w:tc>
          <w:tcPr>
            <w:tcW w:w="988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200 s</w:t>
            </w:r>
          </w:p>
        </w:tc>
        <w:tc>
          <w:tcPr>
            <w:tcW w:w="1400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500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597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315" w:type="dxa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315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  <w:tc>
          <w:tcPr>
            <w:tcW w:w="1316" w:type="dxa"/>
            <w:vAlign w:val="center"/>
          </w:tcPr>
          <w:p w:rsidR="00794916" w:rsidRDefault="00794916" w:rsidP="0052445E">
            <w:pPr>
              <w:spacing w:before="100" w:beforeAutospacing="1" w:after="100" w:afterAutospacing="1"/>
              <w:rPr>
                <w:sz w:val="22"/>
                <w:szCs w:val="24"/>
                <w:lang w:val="de-DE"/>
              </w:rPr>
            </w:pPr>
          </w:p>
        </w:tc>
      </w:tr>
    </w:tbl>
    <w:p w:rsidR="00BC1822" w:rsidRDefault="00794916" w:rsidP="00444F2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Theoreticians predict that helium will comprise about 10% of nuclei and deuterium will comprise about </w:t>
      </w:r>
      <w:r w:rsidR="00BC1822">
        <w:rPr>
          <w:sz w:val="22"/>
          <w:szCs w:val="22"/>
        </w:rPr>
        <w:t xml:space="preserve">0.01% of nuclei.  </w:t>
      </w:r>
    </w:p>
    <w:p w:rsidR="00444F2C" w:rsidRPr="008A7737" w:rsidRDefault="00BC1822" w:rsidP="00444F2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How do your results compare to theoretical predictions?</w:t>
      </w:r>
    </w:p>
    <w:p w:rsidR="00444F2C" w:rsidRPr="008A7737" w:rsidRDefault="00444F2C" w:rsidP="00444F2C">
      <w:pPr>
        <w:spacing w:before="100" w:beforeAutospacing="1" w:after="100" w:afterAutospacing="1"/>
        <w:ind w:left="720" w:firstLine="60"/>
        <w:rPr>
          <w:sz w:val="22"/>
          <w:szCs w:val="22"/>
        </w:rPr>
      </w:pPr>
    </w:p>
    <w:p w:rsidR="00444F2C" w:rsidRDefault="00444F2C" w:rsidP="00444F2C">
      <w:pPr>
        <w:rPr>
          <w:b/>
          <w:sz w:val="22"/>
          <w:szCs w:val="22"/>
        </w:rPr>
      </w:pPr>
    </w:p>
    <w:sectPr w:rsidR="00444F2C" w:rsidSect="00072EC6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C4" w:rsidRDefault="00DC2AC4">
      <w:r>
        <w:separator/>
      </w:r>
    </w:p>
  </w:endnote>
  <w:endnote w:type="continuationSeparator" w:id="0">
    <w:p w:rsidR="00DC2AC4" w:rsidRDefault="00D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C4" w:rsidRDefault="00DC2AC4">
      <w:r>
        <w:separator/>
      </w:r>
    </w:p>
  </w:footnote>
  <w:footnote w:type="continuationSeparator" w:id="0">
    <w:p w:rsidR="00DC2AC4" w:rsidRDefault="00DC2AC4">
      <w:r>
        <w:continuationSeparator/>
      </w:r>
    </w:p>
  </w:footnote>
  <w:footnote w:id="1">
    <w:p w:rsidR="00041141" w:rsidRDefault="00041141">
      <w:pPr>
        <w:pStyle w:val="FootnoteText"/>
      </w:pPr>
      <w:r>
        <w:rPr>
          <w:rStyle w:val="FootnoteReference"/>
        </w:rPr>
        <w:footnoteRef/>
      </w:r>
      <w:r>
        <w:t xml:space="preserve"> Developed at the University of Washington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24869"/>
    <w:rsid w:val="00041141"/>
    <w:rsid w:val="00042E50"/>
    <w:rsid w:val="00064939"/>
    <w:rsid w:val="00072EC6"/>
    <w:rsid w:val="00073341"/>
    <w:rsid w:val="000831C8"/>
    <w:rsid w:val="00092876"/>
    <w:rsid w:val="000A37B1"/>
    <w:rsid w:val="000B1E3C"/>
    <w:rsid w:val="000C3912"/>
    <w:rsid w:val="000D14F7"/>
    <w:rsid w:val="000D36A8"/>
    <w:rsid w:val="000D4685"/>
    <w:rsid w:val="000E3E48"/>
    <w:rsid w:val="000E4003"/>
    <w:rsid w:val="00103170"/>
    <w:rsid w:val="0011220D"/>
    <w:rsid w:val="00112A6E"/>
    <w:rsid w:val="00120B02"/>
    <w:rsid w:val="001249FB"/>
    <w:rsid w:val="00126D63"/>
    <w:rsid w:val="00141E5B"/>
    <w:rsid w:val="00145548"/>
    <w:rsid w:val="001456E0"/>
    <w:rsid w:val="00151B8A"/>
    <w:rsid w:val="001557C7"/>
    <w:rsid w:val="0016380D"/>
    <w:rsid w:val="001645B1"/>
    <w:rsid w:val="00164F5B"/>
    <w:rsid w:val="00171A11"/>
    <w:rsid w:val="00172ABF"/>
    <w:rsid w:val="00186131"/>
    <w:rsid w:val="0019042B"/>
    <w:rsid w:val="00194923"/>
    <w:rsid w:val="001B56B5"/>
    <w:rsid w:val="001B782B"/>
    <w:rsid w:val="001C098D"/>
    <w:rsid w:val="001C46D6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500E6"/>
    <w:rsid w:val="00257337"/>
    <w:rsid w:val="00263BFD"/>
    <w:rsid w:val="002768AD"/>
    <w:rsid w:val="002853B2"/>
    <w:rsid w:val="00287A95"/>
    <w:rsid w:val="002905C3"/>
    <w:rsid w:val="002F1431"/>
    <w:rsid w:val="002F51C3"/>
    <w:rsid w:val="00321CD5"/>
    <w:rsid w:val="00331395"/>
    <w:rsid w:val="0034273A"/>
    <w:rsid w:val="00342AFC"/>
    <w:rsid w:val="003447BC"/>
    <w:rsid w:val="00377181"/>
    <w:rsid w:val="003944DF"/>
    <w:rsid w:val="003B19F4"/>
    <w:rsid w:val="003C660C"/>
    <w:rsid w:val="003E4609"/>
    <w:rsid w:val="003E7F57"/>
    <w:rsid w:val="003F0537"/>
    <w:rsid w:val="00413A4C"/>
    <w:rsid w:val="004151BA"/>
    <w:rsid w:val="00421EF6"/>
    <w:rsid w:val="004303A9"/>
    <w:rsid w:val="00444F2C"/>
    <w:rsid w:val="004507D4"/>
    <w:rsid w:val="00470C9F"/>
    <w:rsid w:val="0047620D"/>
    <w:rsid w:val="004A7C2B"/>
    <w:rsid w:val="004C0821"/>
    <w:rsid w:val="004F0F2F"/>
    <w:rsid w:val="00505433"/>
    <w:rsid w:val="005263D6"/>
    <w:rsid w:val="00531ACA"/>
    <w:rsid w:val="00542618"/>
    <w:rsid w:val="00567578"/>
    <w:rsid w:val="00567958"/>
    <w:rsid w:val="00586803"/>
    <w:rsid w:val="00587611"/>
    <w:rsid w:val="00592992"/>
    <w:rsid w:val="005A467C"/>
    <w:rsid w:val="005B0384"/>
    <w:rsid w:val="005E26E1"/>
    <w:rsid w:val="005E738A"/>
    <w:rsid w:val="005F6901"/>
    <w:rsid w:val="00607890"/>
    <w:rsid w:val="00612697"/>
    <w:rsid w:val="00613C9A"/>
    <w:rsid w:val="0062411C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92B"/>
    <w:rsid w:val="006768E0"/>
    <w:rsid w:val="00683307"/>
    <w:rsid w:val="00690547"/>
    <w:rsid w:val="00691A8B"/>
    <w:rsid w:val="00692ECF"/>
    <w:rsid w:val="00697101"/>
    <w:rsid w:val="006A3597"/>
    <w:rsid w:val="006B25BB"/>
    <w:rsid w:val="006B2958"/>
    <w:rsid w:val="006D3337"/>
    <w:rsid w:val="006E465A"/>
    <w:rsid w:val="006F26F9"/>
    <w:rsid w:val="0070781C"/>
    <w:rsid w:val="00712504"/>
    <w:rsid w:val="00717AC1"/>
    <w:rsid w:val="00727874"/>
    <w:rsid w:val="00727DD8"/>
    <w:rsid w:val="007310D7"/>
    <w:rsid w:val="0074124A"/>
    <w:rsid w:val="00760DF3"/>
    <w:rsid w:val="00781B87"/>
    <w:rsid w:val="0078329B"/>
    <w:rsid w:val="007910D0"/>
    <w:rsid w:val="00794916"/>
    <w:rsid w:val="007C1E57"/>
    <w:rsid w:val="007C7C22"/>
    <w:rsid w:val="007D192D"/>
    <w:rsid w:val="007D2C1C"/>
    <w:rsid w:val="007D566F"/>
    <w:rsid w:val="007D7BCE"/>
    <w:rsid w:val="007E00A3"/>
    <w:rsid w:val="007E7DCB"/>
    <w:rsid w:val="007F1050"/>
    <w:rsid w:val="007F7DB5"/>
    <w:rsid w:val="008078FC"/>
    <w:rsid w:val="00810FA5"/>
    <w:rsid w:val="00812FE8"/>
    <w:rsid w:val="00816845"/>
    <w:rsid w:val="00822D96"/>
    <w:rsid w:val="008260F7"/>
    <w:rsid w:val="00827B6A"/>
    <w:rsid w:val="0083726F"/>
    <w:rsid w:val="0084040D"/>
    <w:rsid w:val="00846101"/>
    <w:rsid w:val="00846764"/>
    <w:rsid w:val="0085438E"/>
    <w:rsid w:val="008616D0"/>
    <w:rsid w:val="0088673E"/>
    <w:rsid w:val="008B40CE"/>
    <w:rsid w:val="008D0BED"/>
    <w:rsid w:val="008D19BF"/>
    <w:rsid w:val="008D29A3"/>
    <w:rsid w:val="008D6358"/>
    <w:rsid w:val="008F2292"/>
    <w:rsid w:val="008F251F"/>
    <w:rsid w:val="008F2951"/>
    <w:rsid w:val="0090252F"/>
    <w:rsid w:val="00921F1F"/>
    <w:rsid w:val="009228D2"/>
    <w:rsid w:val="009263AA"/>
    <w:rsid w:val="009379F2"/>
    <w:rsid w:val="00937EB1"/>
    <w:rsid w:val="00945436"/>
    <w:rsid w:val="009479DB"/>
    <w:rsid w:val="00970282"/>
    <w:rsid w:val="009766F6"/>
    <w:rsid w:val="00992295"/>
    <w:rsid w:val="009A3301"/>
    <w:rsid w:val="009A3C39"/>
    <w:rsid w:val="009A7914"/>
    <w:rsid w:val="009B752F"/>
    <w:rsid w:val="009C5B40"/>
    <w:rsid w:val="00A01ECD"/>
    <w:rsid w:val="00A1457B"/>
    <w:rsid w:val="00A22DB4"/>
    <w:rsid w:val="00A27985"/>
    <w:rsid w:val="00A33425"/>
    <w:rsid w:val="00A36B26"/>
    <w:rsid w:val="00A45566"/>
    <w:rsid w:val="00A519EF"/>
    <w:rsid w:val="00A54BBB"/>
    <w:rsid w:val="00A55699"/>
    <w:rsid w:val="00A5571F"/>
    <w:rsid w:val="00A718D6"/>
    <w:rsid w:val="00A82660"/>
    <w:rsid w:val="00A84B46"/>
    <w:rsid w:val="00A913F3"/>
    <w:rsid w:val="00A94AC9"/>
    <w:rsid w:val="00AB0E36"/>
    <w:rsid w:val="00AD3B6F"/>
    <w:rsid w:val="00AE105E"/>
    <w:rsid w:val="00B036F2"/>
    <w:rsid w:val="00B06D87"/>
    <w:rsid w:val="00B12AF0"/>
    <w:rsid w:val="00B24EBF"/>
    <w:rsid w:val="00B26FA8"/>
    <w:rsid w:val="00B30CA3"/>
    <w:rsid w:val="00B34365"/>
    <w:rsid w:val="00B36C0D"/>
    <w:rsid w:val="00B452AD"/>
    <w:rsid w:val="00B51FF3"/>
    <w:rsid w:val="00B6673C"/>
    <w:rsid w:val="00B820C0"/>
    <w:rsid w:val="00BA5E9D"/>
    <w:rsid w:val="00BB0029"/>
    <w:rsid w:val="00BB34B7"/>
    <w:rsid w:val="00BB6CC2"/>
    <w:rsid w:val="00BB6F7F"/>
    <w:rsid w:val="00BB7584"/>
    <w:rsid w:val="00BC06A2"/>
    <w:rsid w:val="00BC1822"/>
    <w:rsid w:val="00BD3477"/>
    <w:rsid w:val="00BD49D0"/>
    <w:rsid w:val="00BE55AA"/>
    <w:rsid w:val="00BF38E3"/>
    <w:rsid w:val="00C03664"/>
    <w:rsid w:val="00C0524E"/>
    <w:rsid w:val="00C12A7C"/>
    <w:rsid w:val="00C40B86"/>
    <w:rsid w:val="00C4415E"/>
    <w:rsid w:val="00C453B5"/>
    <w:rsid w:val="00C50603"/>
    <w:rsid w:val="00C526A4"/>
    <w:rsid w:val="00C56DC7"/>
    <w:rsid w:val="00C90F21"/>
    <w:rsid w:val="00CA3344"/>
    <w:rsid w:val="00CC36D9"/>
    <w:rsid w:val="00CF4411"/>
    <w:rsid w:val="00CF7EA7"/>
    <w:rsid w:val="00D02D4D"/>
    <w:rsid w:val="00D06A44"/>
    <w:rsid w:val="00D2326D"/>
    <w:rsid w:val="00D23316"/>
    <w:rsid w:val="00D2416F"/>
    <w:rsid w:val="00D24BBF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90A1D"/>
    <w:rsid w:val="00D90EB4"/>
    <w:rsid w:val="00D91BDD"/>
    <w:rsid w:val="00DA2C99"/>
    <w:rsid w:val="00DA79C9"/>
    <w:rsid w:val="00DC1BFD"/>
    <w:rsid w:val="00DC2AC4"/>
    <w:rsid w:val="00DC4254"/>
    <w:rsid w:val="00DD0DD5"/>
    <w:rsid w:val="00DD2B16"/>
    <w:rsid w:val="00DD62BC"/>
    <w:rsid w:val="00DE7F93"/>
    <w:rsid w:val="00DF3340"/>
    <w:rsid w:val="00DF3EB1"/>
    <w:rsid w:val="00E04281"/>
    <w:rsid w:val="00E11059"/>
    <w:rsid w:val="00E142A8"/>
    <w:rsid w:val="00E146B7"/>
    <w:rsid w:val="00E3541A"/>
    <w:rsid w:val="00E42F94"/>
    <w:rsid w:val="00E4793E"/>
    <w:rsid w:val="00E65882"/>
    <w:rsid w:val="00E717ED"/>
    <w:rsid w:val="00E94BFF"/>
    <w:rsid w:val="00E9634D"/>
    <w:rsid w:val="00EA5F73"/>
    <w:rsid w:val="00EB38A8"/>
    <w:rsid w:val="00EC1380"/>
    <w:rsid w:val="00EC74BA"/>
    <w:rsid w:val="00ED00C3"/>
    <w:rsid w:val="00ED25AF"/>
    <w:rsid w:val="00EE252A"/>
    <w:rsid w:val="00EE301E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935C9"/>
    <w:rsid w:val="00FA0496"/>
    <w:rsid w:val="00FA7DDD"/>
    <w:rsid w:val="00FB2A37"/>
    <w:rsid w:val="00FC4253"/>
    <w:rsid w:val="00FD4417"/>
    <w:rsid w:val="00FD507E"/>
    <w:rsid w:val="00FE642D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D4685"/>
    <w:rPr>
      <w:color w:val="808080"/>
    </w:rPr>
  </w:style>
  <w:style w:type="paragraph" w:styleId="FootnoteText">
    <w:name w:val="footnote text"/>
    <w:basedOn w:val="Normal"/>
    <w:link w:val="FootnoteTextChar"/>
    <w:rsid w:val="00041141"/>
  </w:style>
  <w:style w:type="character" w:customStyle="1" w:styleId="FootnoteTextChar">
    <w:name w:val="Footnote Text Char"/>
    <w:basedOn w:val="DefaultParagraphFont"/>
    <w:link w:val="FootnoteText"/>
    <w:rsid w:val="00041141"/>
    <w:rPr>
      <w:rFonts w:ascii="Arial" w:hAnsi="Arial" w:cs="Arial"/>
    </w:rPr>
  </w:style>
  <w:style w:type="character" w:styleId="FootnoteReference">
    <w:name w:val="footnote reference"/>
    <w:basedOn w:val="DefaultParagraphFont"/>
    <w:rsid w:val="000411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48E1D-1DD4-4414-B3B3-08C0B50D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4</cp:revision>
  <cp:lastPrinted>2013-04-15T16:07:00Z</cp:lastPrinted>
  <dcterms:created xsi:type="dcterms:W3CDTF">2013-06-22T01:29:00Z</dcterms:created>
  <dcterms:modified xsi:type="dcterms:W3CDTF">2013-06-22T01:34:00Z</dcterms:modified>
</cp:coreProperties>
</file>