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20A" w:rsidRDefault="00BE30C6" w:rsidP="0055520A">
      <w:pPr>
        <w:jc w:val="center"/>
        <w:rPr>
          <w:sz w:val="22"/>
        </w:rPr>
      </w:pPr>
      <w:r w:rsidRPr="00D85CB6">
        <w:rPr>
          <w:b/>
          <w:sz w:val="22"/>
        </w:rPr>
        <w:t>Central Supermassive Black Holes</w:t>
      </w:r>
    </w:p>
    <w:p w:rsidR="0055520A" w:rsidRDefault="0055520A">
      <w:pPr>
        <w:rPr>
          <w:sz w:val="22"/>
        </w:rPr>
      </w:pPr>
    </w:p>
    <w:p w:rsidR="001557C7" w:rsidRDefault="00FA29A7">
      <w:pPr>
        <w:rPr>
          <w:sz w:val="22"/>
        </w:rPr>
      </w:pPr>
      <w:r w:rsidRPr="00D85CB6">
        <w:rPr>
          <w:sz w:val="22"/>
        </w:rPr>
        <w:t>The masses of supermassive black holes (SMBH) at the centers of galaxies can be deter</w:t>
      </w:r>
      <w:r w:rsidR="00957B3C" w:rsidRPr="00D85CB6">
        <w:rPr>
          <w:sz w:val="22"/>
        </w:rPr>
        <w:t>mined from the range of velocities</w:t>
      </w:r>
      <w:r w:rsidRPr="00D85CB6">
        <w:rPr>
          <w:sz w:val="22"/>
        </w:rPr>
        <w:t xml:space="preserve"> of stars with orbits very near the center of the galaxy.  Since many stars are orbiting near the centers of galaxies, some are moving toward us and some are moving away from us.  The velocities of the stars depend on the mass of the SMBH, the more massive the black hole, the faster the stars orbit.  We observe the combined light of these stars to measure the dispersion (range) of velocities of the stars.  In the table below are the measured velocity dispersions in 10 nearby galaxies (including the Milky Way).</w:t>
      </w:r>
    </w:p>
    <w:p w:rsidR="00D85CB6" w:rsidRPr="00D85CB6" w:rsidRDefault="00D85CB6">
      <w:pPr>
        <w:rPr>
          <w:sz w:val="22"/>
        </w:rPr>
      </w:pPr>
    </w:p>
    <w:p w:rsidR="000F5A20" w:rsidRDefault="000F5A20"/>
    <w:tbl>
      <w:tblPr>
        <w:tblStyle w:val="TableGrid"/>
        <w:tblW w:w="0" w:type="auto"/>
        <w:jc w:val="center"/>
        <w:tblLook w:val="04A0"/>
      </w:tblPr>
      <w:tblGrid>
        <w:gridCol w:w="1328"/>
        <w:gridCol w:w="1890"/>
        <w:gridCol w:w="1890"/>
        <w:gridCol w:w="1890"/>
        <w:gridCol w:w="1692"/>
      </w:tblGrid>
      <w:tr w:rsidR="00F72538" w:rsidTr="00F72538">
        <w:trPr>
          <w:jc w:val="center"/>
        </w:trPr>
        <w:tc>
          <w:tcPr>
            <w:tcW w:w="1296" w:type="dxa"/>
            <w:vAlign w:val="center"/>
          </w:tcPr>
          <w:p w:rsidR="00F72538" w:rsidRDefault="00F72538" w:rsidP="00F72538">
            <w:pPr>
              <w:jc w:val="center"/>
            </w:pPr>
          </w:p>
        </w:tc>
        <w:tc>
          <w:tcPr>
            <w:tcW w:w="1890" w:type="dxa"/>
            <w:vAlign w:val="center"/>
          </w:tcPr>
          <w:p w:rsidR="00F72538" w:rsidRPr="00142C87" w:rsidRDefault="00F72538" w:rsidP="00F72538">
            <w:pPr>
              <w:jc w:val="center"/>
              <w:rPr>
                <w:b/>
              </w:rPr>
            </w:pPr>
            <w:r w:rsidRPr="00142C87">
              <w:rPr>
                <w:b/>
              </w:rPr>
              <w:t>Galaxy Type</w:t>
            </w:r>
          </w:p>
        </w:tc>
        <w:tc>
          <w:tcPr>
            <w:tcW w:w="1890" w:type="dxa"/>
            <w:vAlign w:val="center"/>
          </w:tcPr>
          <w:p w:rsidR="00F72538" w:rsidRPr="00142C87" w:rsidRDefault="00F72538" w:rsidP="00F72538">
            <w:pPr>
              <w:jc w:val="center"/>
              <w:rPr>
                <w:b/>
              </w:rPr>
            </w:pPr>
            <w:r w:rsidRPr="00142C87">
              <w:rPr>
                <w:b/>
              </w:rPr>
              <w:t>Central Velocity Dispersion (km s</w:t>
            </w:r>
            <w:r w:rsidRPr="00142C87">
              <w:rPr>
                <w:b/>
                <w:vertAlign w:val="superscript"/>
              </w:rPr>
              <w:t>-1</w:t>
            </w:r>
            <w:r w:rsidRPr="00142C87">
              <w:rPr>
                <w:b/>
              </w:rPr>
              <w:t>)</w:t>
            </w:r>
          </w:p>
        </w:tc>
        <w:tc>
          <w:tcPr>
            <w:tcW w:w="1890" w:type="dxa"/>
            <w:vAlign w:val="center"/>
          </w:tcPr>
          <w:p w:rsidR="00F72538" w:rsidRPr="00142C87" w:rsidRDefault="00F72538" w:rsidP="00F72538">
            <w:pPr>
              <w:jc w:val="center"/>
              <w:rPr>
                <w:b/>
              </w:rPr>
            </w:pPr>
            <w:r w:rsidRPr="00142C87">
              <w:rPr>
                <w:b/>
              </w:rPr>
              <w:t>Black Hole Mass (solar masses)</w:t>
            </w:r>
          </w:p>
        </w:tc>
        <w:tc>
          <w:tcPr>
            <w:tcW w:w="1692" w:type="dxa"/>
            <w:vAlign w:val="center"/>
          </w:tcPr>
          <w:p w:rsidR="00F72538" w:rsidRPr="00142C87" w:rsidRDefault="00F72538" w:rsidP="00F72538">
            <w:pPr>
              <w:jc w:val="center"/>
              <w:rPr>
                <w:b/>
              </w:rPr>
            </w:pPr>
            <w:r w:rsidRPr="00142C87">
              <w:rPr>
                <w:b/>
              </w:rPr>
              <w:t>Galaxy Magnitude</w:t>
            </w:r>
          </w:p>
          <w:p w:rsidR="00F72538" w:rsidRPr="00142C87" w:rsidRDefault="00F72538" w:rsidP="00F72538">
            <w:pPr>
              <w:jc w:val="center"/>
              <w:rPr>
                <w:b/>
              </w:rPr>
            </w:pPr>
          </w:p>
        </w:tc>
      </w:tr>
      <w:tr w:rsidR="00F72538" w:rsidTr="00F72538">
        <w:trPr>
          <w:trHeight w:val="395"/>
          <w:jc w:val="center"/>
        </w:trPr>
        <w:tc>
          <w:tcPr>
            <w:tcW w:w="1296" w:type="dxa"/>
            <w:vAlign w:val="center"/>
          </w:tcPr>
          <w:p w:rsidR="00F72538" w:rsidRPr="00142C87" w:rsidRDefault="00F72538" w:rsidP="00D85CB6">
            <w:pPr>
              <w:rPr>
                <w:b/>
              </w:rPr>
            </w:pPr>
            <w:r w:rsidRPr="00142C87">
              <w:rPr>
                <w:b/>
              </w:rPr>
              <w:t>Milky Way</w:t>
            </w:r>
          </w:p>
        </w:tc>
        <w:tc>
          <w:tcPr>
            <w:tcW w:w="1890" w:type="dxa"/>
          </w:tcPr>
          <w:p w:rsidR="00F72538" w:rsidRDefault="00F72538" w:rsidP="00D85CB6">
            <w:pPr>
              <w:jc w:val="center"/>
            </w:pPr>
          </w:p>
        </w:tc>
        <w:tc>
          <w:tcPr>
            <w:tcW w:w="1890" w:type="dxa"/>
            <w:vAlign w:val="center"/>
          </w:tcPr>
          <w:p w:rsidR="00F72538" w:rsidRDefault="00F72538" w:rsidP="00D85CB6">
            <w:pPr>
              <w:jc w:val="center"/>
            </w:pPr>
            <w:r>
              <w:t>75</w:t>
            </w:r>
          </w:p>
        </w:tc>
        <w:tc>
          <w:tcPr>
            <w:tcW w:w="1890" w:type="dxa"/>
          </w:tcPr>
          <w:p w:rsidR="00F72538" w:rsidRDefault="00F72538"/>
        </w:tc>
        <w:tc>
          <w:tcPr>
            <w:tcW w:w="1692" w:type="dxa"/>
            <w:vAlign w:val="center"/>
          </w:tcPr>
          <w:p w:rsidR="00F72538" w:rsidRDefault="00F72538" w:rsidP="00F72538">
            <w:pPr>
              <w:jc w:val="center"/>
            </w:pPr>
            <w:r>
              <w:t>-19.0</w:t>
            </w:r>
          </w:p>
        </w:tc>
      </w:tr>
      <w:tr w:rsidR="00F72538" w:rsidTr="00F72538">
        <w:trPr>
          <w:trHeight w:val="440"/>
          <w:jc w:val="center"/>
        </w:trPr>
        <w:tc>
          <w:tcPr>
            <w:tcW w:w="1296" w:type="dxa"/>
            <w:vAlign w:val="center"/>
          </w:tcPr>
          <w:p w:rsidR="00F72538" w:rsidRPr="00142C87" w:rsidRDefault="00F72538" w:rsidP="00D85CB6">
            <w:pPr>
              <w:rPr>
                <w:b/>
              </w:rPr>
            </w:pPr>
            <w:r w:rsidRPr="00142C87">
              <w:rPr>
                <w:b/>
              </w:rPr>
              <w:t>Andromeda</w:t>
            </w:r>
          </w:p>
        </w:tc>
        <w:tc>
          <w:tcPr>
            <w:tcW w:w="1890" w:type="dxa"/>
          </w:tcPr>
          <w:p w:rsidR="00F72538" w:rsidRDefault="00F72538" w:rsidP="00D85CB6">
            <w:pPr>
              <w:jc w:val="center"/>
            </w:pPr>
          </w:p>
        </w:tc>
        <w:tc>
          <w:tcPr>
            <w:tcW w:w="1890" w:type="dxa"/>
            <w:vAlign w:val="center"/>
          </w:tcPr>
          <w:p w:rsidR="00F72538" w:rsidRDefault="00F72538" w:rsidP="00D85CB6">
            <w:pPr>
              <w:jc w:val="center"/>
            </w:pPr>
            <w:r>
              <w:t>160</w:t>
            </w:r>
          </w:p>
        </w:tc>
        <w:tc>
          <w:tcPr>
            <w:tcW w:w="1890" w:type="dxa"/>
          </w:tcPr>
          <w:p w:rsidR="00F72538" w:rsidRDefault="00F72538"/>
        </w:tc>
        <w:tc>
          <w:tcPr>
            <w:tcW w:w="1692" w:type="dxa"/>
            <w:vAlign w:val="center"/>
          </w:tcPr>
          <w:p w:rsidR="00F72538" w:rsidRDefault="00F72538" w:rsidP="00F72538">
            <w:pPr>
              <w:jc w:val="center"/>
            </w:pPr>
            <w:r>
              <w:t>-20.0</w:t>
            </w:r>
          </w:p>
        </w:tc>
      </w:tr>
      <w:tr w:rsidR="00F72538" w:rsidTr="00F72538">
        <w:trPr>
          <w:trHeight w:val="449"/>
          <w:jc w:val="center"/>
        </w:trPr>
        <w:tc>
          <w:tcPr>
            <w:tcW w:w="1296" w:type="dxa"/>
            <w:vAlign w:val="center"/>
          </w:tcPr>
          <w:p w:rsidR="00F72538" w:rsidRPr="00142C87" w:rsidRDefault="00F72538" w:rsidP="00D85CB6">
            <w:pPr>
              <w:rPr>
                <w:b/>
              </w:rPr>
            </w:pPr>
            <w:r w:rsidRPr="00142C87">
              <w:rPr>
                <w:b/>
              </w:rPr>
              <w:t>NGC 221</w:t>
            </w:r>
          </w:p>
        </w:tc>
        <w:tc>
          <w:tcPr>
            <w:tcW w:w="1890" w:type="dxa"/>
          </w:tcPr>
          <w:p w:rsidR="00F72538" w:rsidRDefault="00F72538" w:rsidP="00D85CB6">
            <w:pPr>
              <w:jc w:val="center"/>
            </w:pPr>
          </w:p>
        </w:tc>
        <w:tc>
          <w:tcPr>
            <w:tcW w:w="1890" w:type="dxa"/>
            <w:vAlign w:val="center"/>
          </w:tcPr>
          <w:p w:rsidR="00F72538" w:rsidRDefault="00F72538" w:rsidP="00D85CB6">
            <w:pPr>
              <w:jc w:val="center"/>
            </w:pPr>
            <w:r>
              <w:t>55</w:t>
            </w:r>
          </w:p>
        </w:tc>
        <w:tc>
          <w:tcPr>
            <w:tcW w:w="1890" w:type="dxa"/>
          </w:tcPr>
          <w:p w:rsidR="00F72538" w:rsidRDefault="00F72538"/>
        </w:tc>
        <w:tc>
          <w:tcPr>
            <w:tcW w:w="1692" w:type="dxa"/>
            <w:vAlign w:val="center"/>
          </w:tcPr>
          <w:p w:rsidR="00F72538" w:rsidRDefault="00F72538" w:rsidP="00F72538">
            <w:pPr>
              <w:jc w:val="center"/>
            </w:pPr>
            <w:r>
              <w:t>-16.3</w:t>
            </w:r>
          </w:p>
        </w:tc>
      </w:tr>
      <w:tr w:rsidR="00F72538" w:rsidTr="00F72538">
        <w:trPr>
          <w:trHeight w:val="440"/>
          <w:jc w:val="center"/>
        </w:trPr>
        <w:tc>
          <w:tcPr>
            <w:tcW w:w="1296" w:type="dxa"/>
            <w:vAlign w:val="center"/>
          </w:tcPr>
          <w:p w:rsidR="00F72538" w:rsidRPr="00142C87" w:rsidRDefault="00F72538" w:rsidP="00D85CB6">
            <w:pPr>
              <w:rPr>
                <w:b/>
              </w:rPr>
            </w:pPr>
            <w:r w:rsidRPr="00142C87">
              <w:rPr>
                <w:b/>
              </w:rPr>
              <w:t>NGC 584</w:t>
            </w:r>
          </w:p>
        </w:tc>
        <w:tc>
          <w:tcPr>
            <w:tcW w:w="1890" w:type="dxa"/>
          </w:tcPr>
          <w:p w:rsidR="00F72538" w:rsidRDefault="00F72538" w:rsidP="00D85CB6">
            <w:pPr>
              <w:jc w:val="center"/>
            </w:pPr>
          </w:p>
        </w:tc>
        <w:tc>
          <w:tcPr>
            <w:tcW w:w="1890" w:type="dxa"/>
            <w:vAlign w:val="center"/>
          </w:tcPr>
          <w:p w:rsidR="00F72538" w:rsidRDefault="00F72538" w:rsidP="00D85CB6">
            <w:pPr>
              <w:jc w:val="center"/>
            </w:pPr>
            <w:r>
              <w:t>150</w:t>
            </w:r>
          </w:p>
        </w:tc>
        <w:tc>
          <w:tcPr>
            <w:tcW w:w="1890" w:type="dxa"/>
          </w:tcPr>
          <w:p w:rsidR="00F72538" w:rsidRDefault="00F72538"/>
        </w:tc>
        <w:tc>
          <w:tcPr>
            <w:tcW w:w="1692" w:type="dxa"/>
            <w:vAlign w:val="center"/>
          </w:tcPr>
          <w:p w:rsidR="00F72538" w:rsidRDefault="00F72538" w:rsidP="00F72538">
            <w:pPr>
              <w:jc w:val="center"/>
            </w:pPr>
            <w:r>
              <w:t>-21.3</w:t>
            </w:r>
          </w:p>
        </w:tc>
      </w:tr>
      <w:tr w:rsidR="00F72538" w:rsidTr="00F72538">
        <w:trPr>
          <w:trHeight w:val="440"/>
          <w:jc w:val="center"/>
        </w:trPr>
        <w:tc>
          <w:tcPr>
            <w:tcW w:w="1296" w:type="dxa"/>
            <w:vAlign w:val="center"/>
          </w:tcPr>
          <w:p w:rsidR="00F72538" w:rsidRPr="00142C87" w:rsidRDefault="00F72538" w:rsidP="00D85CB6">
            <w:pPr>
              <w:rPr>
                <w:b/>
              </w:rPr>
            </w:pPr>
            <w:r w:rsidRPr="00142C87">
              <w:rPr>
                <w:b/>
              </w:rPr>
              <w:t>NGC 1052</w:t>
            </w:r>
          </w:p>
        </w:tc>
        <w:tc>
          <w:tcPr>
            <w:tcW w:w="1890" w:type="dxa"/>
          </w:tcPr>
          <w:p w:rsidR="00F72538" w:rsidRDefault="00F72538" w:rsidP="00D85CB6">
            <w:pPr>
              <w:jc w:val="center"/>
            </w:pPr>
          </w:p>
        </w:tc>
        <w:tc>
          <w:tcPr>
            <w:tcW w:w="1890" w:type="dxa"/>
            <w:vAlign w:val="center"/>
          </w:tcPr>
          <w:p w:rsidR="00F72538" w:rsidRDefault="00F72538" w:rsidP="00D85CB6">
            <w:pPr>
              <w:jc w:val="center"/>
            </w:pPr>
            <w:r>
              <w:t>100</w:t>
            </w:r>
          </w:p>
        </w:tc>
        <w:tc>
          <w:tcPr>
            <w:tcW w:w="1890" w:type="dxa"/>
          </w:tcPr>
          <w:p w:rsidR="00F72538" w:rsidRDefault="00F72538"/>
        </w:tc>
        <w:tc>
          <w:tcPr>
            <w:tcW w:w="1692" w:type="dxa"/>
            <w:vAlign w:val="center"/>
          </w:tcPr>
          <w:p w:rsidR="00F72538" w:rsidRDefault="00F72538" w:rsidP="00F72538">
            <w:pPr>
              <w:jc w:val="center"/>
            </w:pPr>
            <w:r>
              <w:t>-18.5</w:t>
            </w:r>
          </w:p>
        </w:tc>
      </w:tr>
      <w:tr w:rsidR="00F72538" w:rsidTr="00F72538">
        <w:trPr>
          <w:trHeight w:val="431"/>
          <w:jc w:val="center"/>
        </w:trPr>
        <w:tc>
          <w:tcPr>
            <w:tcW w:w="1296" w:type="dxa"/>
            <w:vAlign w:val="center"/>
          </w:tcPr>
          <w:p w:rsidR="00F72538" w:rsidRPr="00142C87" w:rsidRDefault="00F72538" w:rsidP="00D85CB6">
            <w:pPr>
              <w:rPr>
                <w:b/>
              </w:rPr>
            </w:pPr>
            <w:r w:rsidRPr="00142C87">
              <w:rPr>
                <w:b/>
              </w:rPr>
              <w:t>NGC 3115</w:t>
            </w:r>
          </w:p>
        </w:tc>
        <w:tc>
          <w:tcPr>
            <w:tcW w:w="1890" w:type="dxa"/>
          </w:tcPr>
          <w:p w:rsidR="00F72538" w:rsidRDefault="00F72538" w:rsidP="00D85CB6">
            <w:pPr>
              <w:jc w:val="center"/>
            </w:pPr>
          </w:p>
        </w:tc>
        <w:tc>
          <w:tcPr>
            <w:tcW w:w="1890" w:type="dxa"/>
            <w:vAlign w:val="center"/>
          </w:tcPr>
          <w:p w:rsidR="00F72538" w:rsidRDefault="00F72538" w:rsidP="00D85CB6">
            <w:pPr>
              <w:jc w:val="center"/>
            </w:pPr>
            <w:r>
              <w:t>200</w:t>
            </w:r>
          </w:p>
        </w:tc>
        <w:tc>
          <w:tcPr>
            <w:tcW w:w="1890" w:type="dxa"/>
          </w:tcPr>
          <w:p w:rsidR="00F72538" w:rsidRDefault="00F72538"/>
        </w:tc>
        <w:tc>
          <w:tcPr>
            <w:tcW w:w="1692" w:type="dxa"/>
            <w:vAlign w:val="center"/>
          </w:tcPr>
          <w:p w:rsidR="00F72538" w:rsidRDefault="00F72538" w:rsidP="00F72538">
            <w:pPr>
              <w:jc w:val="center"/>
            </w:pPr>
            <w:r>
              <w:t>-20.0</w:t>
            </w:r>
          </w:p>
        </w:tc>
      </w:tr>
      <w:tr w:rsidR="00F72538" w:rsidTr="00F72538">
        <w:trPr>
          <w:trHeight w:val="440"/>
          <w:jc w:val="center"/>
        </w:trPr>
        <w:tc>
          <w:tcPr>
            <w:tcW w:w="1296" w:type="dxa"/>
            <w:vAlign w:val="center"/>
          </w:tcPr>
          <w:p w:rsidR="00F72538" w:rsidRPr="00142C87" w:rsidRDefault="00F72538" w:rsidP="00D85CB6">
            <w:pPr>
              <w:rPr>
                <w:b/>
              </w:rPr>
            </w:pPr>
            <w:r w:rsidRPr="00142C87">
              <w:rPr>
                <w:b/>
              </w:rPr>
              <w:t>NGC 3379</w:t>
            </w:r>
          </w:p>
        </w:tc>
        <w:tc>
          <w:tcPr>
            <w:tcW w:w="1890" w:type="dxa"/>
          </w:tcPr>
          <w:p w:rsidR="00F72538" w:rsidRDefault="00F72538" w:rsidP="00D85CB6">
            <w:pPr>
              <w:jc w:val="center"/>
            </w:pPr>
          </w:p>
        </w:tc>
        <w:tc>
          <w:tcPr>
            <w:tcW w:w="1890" w:type="dxa"/>
            <w:vAlign w:val="center"/>
          </w:tcPr>
          <w:p w:rsidR="00F72538" w:rsidRDefault="00F72538" w:rsidP="00D85CB6">
            <w:pPr>
              <w:jc w:val="center"/>
            </w:pPr>
            <w:r>
              <w:t>133</w:t>
            </w:r>
          </w:p>
        </w:tc>
        <w:tc>
          <w:tcPr>
            <w:tcW w:w="1890" w:type="dxa"/>
          </w:tcPr>
          <w:p w:rsidR="00F72538" w:rsidRDefault="00F72538"/>
        </w:tc>
        <w:tc>
          <w:tcPr>
            <w:tcW w:w="1692" w:type="dxa"/>
            <w:vAlign w:val="center"/>
          </w:tcPr>
          <w:p w:rsidR="00F72538" w:rsidRDefault="00F72538" w:rsidP="00F72538">
            <w:pPr>
              <w:jc w:val="center"/>
            </w:pPr>
            <w:r>
              <w:t>-19.8</w:t>
            </w:r>
          </w:p>
        </w:tc>
      </w:tr>
      <w:tr w:rsidR="00F72538" w:rsidTr="00F72538">
        <w:trPr>
          <w:trHeight w:val="440"/>
          <w:jc w:val="center"/>
        </w:trPr>
        <w:tc>
          <w:tcPr>
            <w:tcW w:w="1296" w:type="dxa"/>
            <w:vAlign w:val="center"/>
          </w:tcPr>
          <w:p w:rsidR="00F72538" w:rsidRPr="00142C87" w:rsidRDefault="00F72538" w:rsidP="00D85CB6">
            <w:pPr>
              <w:rPr>
                <w:b/>
              </w:rPr>
            </w:pPr>
            <w:r w:rsidRPr="00142C87">
              <w:rPr>
                <w:b/>
              </w:rPr>
              <w:t>NGC 4258</w:t>
            </w:r>
          </w:p>
        </w:tc>
        <w:tc>
          <w:tcPr>
            <w:tcW w:w="1890" w:type="dxa"/>
          </w:tcPr>
          <w:p w:rsidR="00F72538" w:rsidRDefault="00F72538" w:rsidP="00D85CB6">
            <w:pPr>
              <w:jc w:val="center"/>
            </w:pPr>
          </w:p>
        </w:tc>
        <w:tc>
          <w:tcPr>
            <w:tcW w:w="1890" w:type="dxa"/>
            <w:vAlign w:val="center"/>
          </w:tcPr>
          <w:p w:rsidR="00F72538" w:rsidRDefault="00F72538" w:rsidP="00D85CB6">
            <w:pPr>
              <w:jc w:val="center"/>
            </w:pPr>
            <w:r>
              <w:t>167</w:t>
            </w:r>
          </w:p>
        </w:tc>
        <w:tc>
          <w:tcPr>
            <w:tcW w:w="1890" w:type="dxa"/>
          </w:tcPr>
          <w:p w:rsidR="00F72538" w:rsidRDefault="00F72538"/>
        </w:tc>
        <w:tc>
          <w:tcPr>
            <w:tcW w:w="1692" w:type="dxa"/>
            <w:vAlign w:val="center"/>
          </w:tcPr>
          <w:p w:rsidR="00F72538" w:rsidRDefault="00F72538" w:rsidP="00F72538">
            <w:pPr>
              <w:jc w:val="center"/>
            </w:pPr>
            <w:r>
              <w:t>-22.8</w:t>
            </w:r>
          </w:p>
        </w:tc>
      </w:tr>
      <w:tr w:rsidR="00F72538" w:rsidTr="00F72538">
        <w:trPr>
          <w:trHeight w:val="449"/>
          <w:jc w:val="center"/>
        </w:trPr>
        <w:tc>
          <w:tcPr>
            <w:tcW w:w="1296" w:type="dxa"/>
            <w:vAlign w:val="center"/>
          </w:tcPr>
          <w:p w:rsidR="00F72538" w:rsidRPr="00142C87" w:rsidRDefault="00F72538" w:rsidP="00D85CB6">
            <w:pPr>
              <w:rPr>
                <w:b/>
              </w:rPr>
            </w:pPr>
            <w:r w:rsidRPr="00142C87">
              <w:rPr>
                <w:b/>
              </w:rPr>
              <w:t>NGC 4374</w:t>
            </w:r>
          </w:p>
        </w:tc>
        <w:tc>
          <w:tcPr>
            <w:tcW w:w="1890" w:type="dxa"/>
          </w:tcPr>
          <w:p w:rsidR="00F72538" w:rsidRDefault="00F72538" w:rsidP="00D85CB6">
            <w:pPr>
              <w:jc w:val="center"/>
            </w:pPr>
          </w:p>
        </w:tc>
        <w:tc>
          <w:tcPr>
            <w:tcW w:w="1890" w:type="dxa"/>
            <w:vAlign w:val="center"/>
          </w:tcPr>
          <w:p w:rsidR="00F72538" w:rsidRDefault="00F72538" w:rsidP="00D85CB6">
            <w:pPr>
              <w:jc w:val="center"/>
            </w:pPr>
            <w:r>
              <w:t>296</w:t>
            </w:r>
          </w:p>
        </w:tc>
        <w:tc>
          <w:tcPr>
            <w:tcW w:w="1890" w:type="dxa"/>
          </w:tcPr>
          <w:p w:rsidR="00F72538" w:rsidRDefault="00F72538"/>
        </w:tc>
        <w:tc>
          <w:tcPr>
            <w:tcW w:w="1692" w:type="dxa"/>
            <w:vAlign w:val="center"/>
          </w:tcPr>
          <w:p w:rsidR="00F72538" w:rsidRDefault="00F72538" w:rsidP="00F72538">
            <w:pPr>
              <w:jc w:val="center"/>
            </w:pPr>
            <w:r>
              <w:t>-21.2</w:t>
            </w:r>
          </w:p>
        </w:tc>
      </w:tr>
      <w:tr w:rsidR="00F72538" w:rsidTr="00F72538">
        <w:trPr>
          <w:trHeight w:val="440"/>
          <w:jc w:val="center"/>
        </w:trPr>
        <w:tc>
          <w:tcPr>
            <w:tcW w:w="1296" w:type="dxa"/>
            <w:vAlign w:val="center"/>
          </w:tcPr>
          <w:p w:rsidR="00F72538" w:rsidRPr="00142C87" w:rsidRDefault="00F72538" w:rsidP="00D85CB6">
            <w:pPr>
              <w:rPr>
                <w:b/>
              </w:rPr>
            </w:pPr>
            <w:r w:rsidRPr="00142C87">
              <w:rPr>
                <w:b/>
              </w:rPr>
              <w:t>NGC 4486</w:t>
            </w:r>
          </w:p>
        </w:tc>
        <w:tc>
          <w:tcPr>
            <w:tcW w:w="1890" w:type="dxa"/>
          </w:tcPr>
          <w:p w:rsidR="00F72538" w:rsidRDefault="00F72538" w:rsidP="00D85CB6">
            <w:pPr>
              <w:jc w:val="center"/>
            </w:pPr>
          </w:p>
        </w:tc>
        <w:tc>
          <w:tcPr>
            <w:tcW w:w="1890" w:type="dxa"/>
            <w:vAlign w:val="center"/>
          </w:tcPr>
          <w:p w:rsidR="00F72538" w:rsidRDefault="00F72538" w:rsidP="00D85CB6">
            <w:pPr>
              <w:jc w:val="center"/>
            </w:pPr>
            <w:r>
              <w:t>333</w:t>
            </w:r>
          </w:p>
        </w:tc>
        <w:tc>
          <w:tcPr>
            <w:tcW w:w="1890" w:type="dxa"/>
          </w:tcPr>
          <w:p w:rsidR="00F72538" w:rsidRDefault="00F72538"/>
        </w:tc>
        <w:tc>
          <w:tcPr>
            <w:tcW w:w="1692" w:type="dxa"/>
            <w:vAlign w:val="center"/>
          </w:tcPr>
          <w:p w:rsidR="00F72538" w:rsidRDefault="00F72538" w:rsidP="00F72538">
            <w:pPr>
              <w:jc w:val="center"/>
            </w:pPr>
            <w:r>
              <w:t>-21.5</w:t>
            </w:r>
          </w:p>
        </w:tc>
      </w:tr>
    </w:tbl>
    <w:p w:rsidR="000F5A20" w:rsidRDefault="000F5A20"/>
    <w:p w:rsidR="00F72538" w:rsidRDefault="00F72538"/>
    <w:p w:rsidR="00F72538" w:rsidRPr="00142C87" w:rsidRDefault="00F72538">
      <w:pPr>
        <w:rPr>
          <w:sz w:val="22"/>
          <w:szCs w:val="22"/>
        </w:rPr>
      </w:pPr>
      <w:r w:rsidRPr="00142C87">
        <w:rPr>
          <w:sz w:val="22"/>
          <w:szCs w:val="22"/>
        </w:rPr>
        <w:t xml:space="preserve">On the computer, look up the type of galaxy each is (elliptical, S0, spiral, barred spiral, irregular).  Wikipedia is a good source for this. </w:t>
      </w:r>
    </w:p>
    <w:p w:rsidR="00F72538" w:rsidRPr="00142C87" w:rsidRDefault="00F72538">
      <w:pPr>
        <w:rPr>
          <w:sz w:val="22"/>
          <w:szCs w:val="22"/>
        </w:rPr>
      </w:pPr>
    </w:p>
    <w:p w:rsidR="00FA29A7" w:rsidRPr="00142C87" w:rsidRDefault="00FA29A7">
      <w:pPr>
        <w:rPr>
          <w:sz w:val="22"/>
          <w:szCs w:val="22"/>
        </w:rPr>
      </w:pPr>
      <w:r w:rsidRPr="00142C87">
        <w:rPr>
          <w:sz w:val="22"/>
          <w:szCs w:val="22"/>
        </w:rPr>
        <w:t xml:space="preserve">The relation between black hole mass and velocity dispersion is given below, and </w:t>
      </w:r>
      <w:proofErr w:type="gramStart"/>
      <w:r w:rsidR="00F72538" w:rsidRPr="00142C87">
        <w:rPr>
          <w:sz w:val="22"/>
          <w:szCs w:val="22"/>
        </w:rPr>
        <w:t xml:space="preserve">is </w:t>
      </w:r>
      <w:r w:rsidR="00957B3C" w:rsidRPr="00142C87">
        <w:rPr>
          <w:sz w:val="22"/>
          <w:szCs w:val="22"/>
        </w:rPr>
        <w:t>also</w:t>
      </w:r>
      <w:proofErr w:type="gramEnd"/>
      <w:r w:rsidR="00957B3C" w:rsidRPr="00142C87">
        <w:rPr>
          <w:sz w:val="22"/>
          <w:szCs w:val="22"/>
        </w:rPr>
        <w:t xml:space="preserve"> </w:t>
      </w:r>
      <w:r w:rsidRPr="00142C87">
        <w:rPr>
          <w:sz w:val="22"/>
          <w:szCs w:val="22"/>
        </w:rPr>
        <w:t xml:space="preserve">shown graphically in the </w:t>
      </w:r>
      <w:r w:rsidR="00F72538" w:rsidRPr="00142C87">
        <w:rPr>
          <w:sz w:val="22"/>
          <w:szCs w:val="22"/>
        </w:rPr>
        <w:t xml:space="preserve">top </w:t>
      </w:r>
      <w:r w:rsidR="00D85CB6" w:rsidRPr="00142C87">
        <w:rPr>
          <w:sz w:val="22"/>
          <w:szCs w:val="22"/>
        </w:rPr>
        <w:t xml:space="preserve">chart </w:t>
      </w:r>
      <w:r w:rsidR="00F72538" w:rsidRPr="00142C87">
        <w:rPr>
          <w:sz w:val="22"/>
          <w:szCs w:val="22"/>
        </w:rPr>
        <w:t>on the next page</w:t>
      </w:r>
      <w:r w:rsidR="00957B3C" w:rsidRPr="00142C87">
        <w:rPr>
          <w:sz w:val="22"/>
          <w:szCs w:val="22"/>
        </w:rPr>
        <w:t>.</w:t>
      </w:r>
    </w:p>
    <w:p w:rsidR="00F72538" w:rsidRPr="00142C87" w:rsidRDefault="00F72538">
      <w:pPr>
        <w:rPr>
          <w:sz w:val="22"/>
          <w:szCs w:val="22"/>
        </w:rPr>
      </w:pPr>
    </w:p>
    <w:p w:rsidR="00FA29A7" w:rsidRPr="00142C87" w:rsidRDefault="00A36C0F">
      <w:pPr>
        <w:rPr>
          <w:rFonts w:ascii="Arial Black" w:hAnsi="Arial Black"/>
          <w:sz w:val="22"/>
          <w:szCs w:val="22"/>
        </w:rPr>
      </w:pPr>
      <m:oMathPara>
        <m:oMathParaPr>
          <m:jc m:val="center"/>
        </m:oMathParaPr>
        <m:oMath>
          <m:sSub>
            <m:sSubPr>
              <m:ctrlPr>
                <w:rPr>
                  <w:rFonts w:ascii="Cambria Math" w:hAnsi="Arial Black"/>
                  <w:i/>
                  <w:sz w:val="22"/>
                  <w:szCs w:val="22"/>
                </w:rPr>
              </m:ctrlPr>
            </m:sSubPr>
            <m:e>
              <m:r>
                <w:rPr>
                  <w:rFonts w:ascii="Cambria Math" w:hAnsi="Cambria Math"/>
                  <w:sz w:val="22"/>
                  <w:szCs w:val="22"/>
                </w:rPr>
                <m:t>Mass</m:t>
              </m:r>
            </m:e>
            <m:sub>
              <m:r>
                <w:rPr>
                  <w:rFonts w:ascii="Cambria Math" w:hAnsi="Cambria Math"/>
                  <w:sz w:val="22"/>
                  <w:szCs w:val="22"/>
                </w:rPr>
                <m:t>SMBH</m:t>
              </m:r>
            </m:sub>
          </m:sSub>
          <m:r>
            <w:rPr>
              <w:rFonts w:ascii="Cambria Math" w:hAnsi="Arial Black"/>
              <w:sz w:val="22"/>
              <w:szCs w:val="22"/>
            </w:rPr>
            <m:t>=1.8</m:t>
          </m:r>
          <m:r>
            <w:rPr>
              <w:rFonts w:ascii="Cambria Math" w:hAnsi="Cambria Math"/>
              <w:sz w:val="22"/>
              <w:szCs w:val="22"/>
            </w:rPr>
            <m:t>*</m:t>
          </m:r>
          <m:sSup>
            <m:sSupPr>
              <m:ctrlPr>
                <w:rPr>
                  <w:rFonts w:ascii="Cambria Math" w:hAnsi="Arial Black"/>
                  <w:i/>
                  <w:sz w:val="22"/>
                  <w:szCs w:val="22"/>
                </w:rPr>
              </m:ctrlPr>
            </m:sSupPr>
            <m:e>
              <m:r>
                <w:rPr>
                  <w:rFonts w:ascii="Cambria Math" w:hAnsi="Arial Black"/>
                  <w:sz w:val="22"/>
                  <w:szCs w:val="22"/>
                </w:rPr>
                <m:t>10</m:t>
              </m:r>
            </m:e>
            <m:sup>
              <m:r>
                <w:rPr>
                  <w:rFonts w:ascii="Cambria Math" w:hAnsi="Arial Black"/>
                  <w:sz w:val="22"/>
                  <w:szCs w:val="22"/>
                </w:rPr>
                <m:t>8</m:t>
              </m:r>
            </m:sup>
          </m:sSup>
          <m:sSup>
            <m:sSupPr>
              <m:ctrlPr>
                <w:rPr>
                  <w:rFonts w:ascii="Cambria Math" w:hAnsi="Arial Black"/>
                  <w:i/>
                  <w:sz w:val="22"/>
                  <w:szCs w:val="22"/>
                </w:rPr>
              </m:ctrlPr>
            </m:sSupPr>
            <m:e>
              <m:r>
                <w:rPr>
                  <w:rFonts w:ascii="Cambria Math" w:hAnsi="Arial Black"/>
                  <w:sz w:val="22"/>
                  <w:szCs w:val="22"/>
                </w:rPr>
                <m:t>(</m:t>
              </m:r>
              <m:f>
                <m:fPr>
                  <m:ctrlPr>
                    <w:rPr>
                      <w:rFonts w:ascii="Cambria Math" w:hAnsi="Arial Black"/>
                      <w:i/>
                      <w:sz w:val="22"/>
                      <w:szCs w:val="22"/>
                    </w:rPr>
                  </m:ctrlPr>
                </m:fPr>
                <m:num>
                  <m:r>
                    <w:rPr>
                      <w:rFonts w:ascii="Cambria Math" w:hAnsi="Cambria Math"/>
                      <w:sz w:val="22"/>
                      <w:szCs w:val="22"/>
                    </w:rPr>
                    <m:t>σ</m:t>
                  </m:r>
                </m:num>
                <m:den>
                  <m:r>
                    <w:rPr>
                      <w:rFonts w:ascii="Cambria Math" w:hAnsi="Arial Black"/>
                      <w:sz w:val="22"/>
                      <w:szCs w:val="22"/>
                    </w:rPr>
                    <m:t xml:space="preserve">200 </m:t>
                  </m:r>
                  <m:r>
                    <w:rPr>
                      <w:rFonts w:ascii="Cambria Math" w:hAnsi="Cambria Math"/>
                      <w:sz w:val="22"/>
                      <w:szCs w:val="22"/>
                    </w:rPr>
                    <m:t>km</m:t>
                  </m:r>
                  <m:sSup>
                    <m:sSupPr>
                      <m:ctrlPr>
                        <w:rPr>
                          <w:rFonts w:ascii="Cambria Math" w:hAnsi="Arial Black"/>
                          <w:i/>
                          <w:sz w:val="22"/>
                          <w:szCs w:val="22"/>
                        </w:rPr>
                      </m:ctrlPr>
                    </m:sSupPr>
                    <m:e>
                      <m:r>
                        <w:rPr>
                          <w:rFonts w:ascii="Cambria Math" w:hAnsi="Arial Black"/>
                          <w:sz w:val="22"/>
                          <w:szCs w:val="22"/>
                        </w:rPr>
                        <m:t xml:space="preserve"> </m:t>
                      </m:r>
                      <m:r>
                        <w:rPr>
                          <w:rFonts w:ascii="Cambria Math" w:hAnsi="Cambria Math"/>
                          <w:sz w:val="22"/>
                          <w:szCs w:val="22"/>
                        </w:rPr>
                        <m:t>s</m:t>
                      </m:r>
                    </m:e>
                    <m:sup>
                      <m:r>
                        <w:rPr>
                          <w:rFonts w:ascii="Cambria Math" w:hAnsi="Arial Black"/>
                          <w:sz w:val="22"/>
                          <w:szCs w:val="22"/>
                        </w:rPr>
                        <m:t>-</m:t>
                      </m:r>
                      <m:r>
                        <w:rPr>
                          <w:rFonts w:ascii="Cambria Math" w:hAnsi="Arial Black"/>
                          <w:sz w:val="22"/>
                          <w:szCs w:val="22"/>
                        </w:rPr>
                        <m:t>1</m:t>
                      </m:r>
                    </m:sup>
                  </m:sSup>
                </m:den>
              </m:f>
              <m:r>
                <w:rPr>
                  <w:rFonts w:ascii="Cambria Math" w:hAnsi="Arial Black"/>
                  <w:sz w:val="22"/>
                  <w:szCs w:val="22"/>
                </w:rPr>
                <m:t>)</m:t>
              </m:r>
            </m:e>
            <m:sup>
              <m:r>
                <w:rPr>
                  <w:rFonts w:ascii="Cambria Math" w:hAnsi="Arial Black"/>
                  <w:sz w:val="22"/>
                  <w:szCs w:val="22"/>
                </w:rPr>
                <m:t>5.1</m:t>
              </m:r>
            </m:sup>
          </m:sSup>
          <m:r>
            <w:rPr>
              <w:rFonts w:ascii="Cambria Math" w:hAnsi="Cambria Math"/>
              <w:sz w:val="22"/>
              <w:szCs w:val="22"/>
            </w:rPr>
            <m:t>solar</m:t>
          </m:r>
          <m:r>
            <w:rPr>
              <w:rFonts w:ascii="Cambria Math" w:hAnsi="Arial Black"/>
              <w:sz w:val="22"/>
              <w:szCs w:val="22"/>
            </w:rPr>
            <m:t xml:space="preserve"> </m:t>
          </m:r>
          <m:r>
            <w:rPr>
              <w:rFonts w:ascii="Cambria Math" w:hAnsi="Cambria Math"/>
              <w:sz w:val="22"/>
              <w:szCs w:val="22"/>
            </w:rPr>
            <m:t>masses</m:t>
          </m:r>
        </m:oMath>
      </m:oMathPara>
    </w:p>
    <w:p w:rsidR="00BE30C6" w:rsidRPr="00142C87" w:rsidRDefault="00BE30C6">
      <w:pPr>
        <w:rPr>
          <w:rFonts w:ascii="Arial Black" w:hAnsi="Arial Black"/>
          <w:sz w:val="22"/>
          <w:szCs w:val="22"/>
        </w:rPr>
      </w:pPr>
    </w:p>
    <w:p w:rsidR="00F72538" w:rsidRPr="00142C87" w:rsidRDefault="00F72538" w:rsidP="00F72538">
      <w:pPr>
        <w:rPr>
          <w:sz w:val="22"/>
          <w:szCs w:val="22"/>
        </w:rPr>
      </w:pPr>
      <w:r w:rsidRPr="00142C87">
        <w:rPr>
          <w:sz w:val="22"/>
          <w:szCs w:val="22"/>
        </w:rPr>
        <w:t xml:space="preserve">Using either the equation or the chart, estimate the mass of the central black hole for each galaxy in the table above.  Only a rough estimate </w:t>
      </w:r>
      <w:proofErr w:type="gramStart"/>
      <w:r w:rsidRPr="00142C87">
        <w:rPr>
          <w:sz w:val="22"/>
          <w:szCs w:val="22"/>
        </w:rPr>
        <w:t>is needed</w:t>
      </w:r>
      <w:proofErr w:type="gramEnd"/>
      <w:r w:rsidRPr="00142C87">
        <w:rPr>
          <w:sz w:val="22"/>
          <w:szCs w:val="22"/>
        </w:rPr>
        <w:t xml:space="preserve">.  </w:t>
      </w:r>
    </w:p>
    <w:p w:rsidR="00F72538" w:rsidRPr="00142C87" w:rsidRDefault="00F72538" w:rsidP="00F72538">
      <w:pPr>
        <w:rPr>
          <w:sz w:val="22"/>
          <w:szCs w:val="22"/>
        </w:rPr>
      </w:pPr>
    </w:p>
    <w:p w:rsidR="00F72538" w:rsidRPr="00142C87" w:rsidRDefault="00F72538" w:rsidP="00F72538">
      <w:pPr>
        <w:rPr>
          <w:b/>
          <w:sz w:val="22"/>
          <w:szCs w:val="22"/>
        </w:rPr>
      </w:pPr>
      <w:r w:rsidRPr="00142C87">
        <w:rPr>
          <w:sz w:val="22"/>
          <w:szCs w:val="22"/>
        </w:rPr>
        <w:t xml:space="preserve">The absolute magnitude of each galaxy </w:t>
      </w:r>
      <w:proofErr w:type="gramStart"/>
      <w:r w:rsidRPr="00142C87">
        <w:rPr>
          <w:sz w:val="22"/>
          <w:szCs w:val="22"/>
        </w:rPr>
        <w:t>is also given</w:t>
      </w:r>
      <w:proofErr w:type="gramEnd"/>
      <w:r w:rsidRPr="00142C87">
        <w:rPr>
          <w:sz w:val="22"/>
          <w:szCs w:val="22"/>
        </w:rPr>
        <w:t xml:space="preserve"> in the table above.  Recall that absolute magnitude is the magnitude that an object would have if it were located at a distance of 10 parsecs.  Galaxies are very bright because they contain many stars, so their absolute magnitudes are large negative numbers.  In the bottom chart on the next page, plot a graph of the SMBH masses vs. absolute magnitude.  </w:t>
      </w:r>
      <w:r w:rsidRPr="00142C87">
        <w:rPr>
          <w:b/>
          <w:sz w:val="22"/>
          <w:szCs w:val="22"/>
        </w:rPr>
        <w:t>What is the relationship between SMBH mass and the luminosity of a galaxy</w:t>
      </w:r>
      <w:r w:rsidR="00142C87" w:rsidRPr="00142C87">
        <w:rPr>
          <w:b/>
          <w:sz w:val="22"/>
          <w:szCs w:val="22"/>
        </w:rPr>
        <w:t>?</w:t>
      </w:r>
    </w:p>
    <w:p w:rsidR="00BE30C6" w:rsidRDefault="00957B3C" w:rsidP="00957B3C">
      <w:pPr>
        <w:jc w:val="center"/>
      </w:pPr>
      <w:r w:rsidRPr="00957B3C">
        <w:rPr>
          <w:noProof/>
        </w:rPr>
        <w:lastRenderedPageBreak/>
        <w:drawing>
          <wp:inline distT="0" distB="0" distL="0" distR="0">
            <wp:extent cx="5732585" cy="3692769"/>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F5A20" w:rsidRDefault="000F5A20"/>
    <w:p w:rsidR="00F72538" w:rsidRDefault="00F72538"/>
    <w:p w:rsidR="00F72538" w:rsidRDefault="00F72538"/>
    <w:p w:rsidR="00F72538" w:rsidRDefault="00F72538"/>
    <w:p w:rsidR="00F72538" w:rsidRDefault="00F72538" w:rsidP="00F72538">
      <w:pPr>
        <w:jc w:val="center"/>
      </w:pPr>
      <w:r w:rsidRPr="00F72538">
        <w:rPr>
          <w:noProof/>
        </w:rPr>
        <w:drawing>
          <wp:inline distT="0" distB="0" distL="0" distR="0">
            <wp:extent cx="5591907" cy="374552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F72538" w:rsidSect="00072EC6">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BE9" w:rsidRDefault="00263BE9">
      <w:r>
        <w:separator/>
      </w:r>
    </w:p>
  </w:endnote>
  <w:endnote w:type="continuationSeparator" w:id="0">
    <w:p w:rsidR="00263BE9" w:rsidRDefault="00263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BE9" w:rsidRDefault="00263BE9">
      <w:r>
        <w:separator/>
      </w:r>
    </w:p>
  </w:footnote>
  <w:footnote w:type="continuationSeparator" w:id="0">
    <w:p w:rsidR="00263BE9" w:rsidRDefault="00263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D4D016A"/>
    <w:multiLevelType w:val="multilevel"/>
    <w:tmpl w:val="FAFC1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418EC"/>
    <w:multiLevelType w:val="multilevel"/>
    <w:tmpl w:val="9F4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81EF1"/>
    <w:multiLevelType w:val="hybridMultilevel"/>
    <w:tmpl w:val="715C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74EF9"/>
    <w:multiLevelType w:val="multilevel"/>
    <w:tmpl w:val="DC2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30246B"/>
    <w:multiLevelType w:val="multilevel"/>
    <w:tmpl w:val="BE78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7">
    <w:nsid w:val="35C92FD5"/>
    <w:multiLevelType w:val="multilevel"/>
    <w:tmpl w:val="577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4B0ACE"/>
    <w:multiLevelType w:val="multilevel"/>
    <w:tmpl w:val="7666C68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F8517E"/>
    <w:multiLevelType w:val="hybridMultilevel"/>
    <w:tmpl w:val="43D0C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FE20EF"/>
    <w:multiLevelType w:val="multilevel"/>
    <w:tmpl w:val="38D4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C7DDB"/>
    <w:multiLevelType w:val="multilevel"/>
    <w:tmpl w:val="10C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0F78E8"/>
    <w:multiLevelType w:val="multilevel"/>
    <w:tmpl w:val="5756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443E4B"/>
    <w:multiLevelType w:val="multilevel"/>
    <w:tmpl w:val="01EA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812294"/>
    <w:multiLevelType w:val="hybridMultilevel"/>
    <w:tmpl w:val="EF60C33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3AC1559"/>
    <w:multiLevelType w:val="multilevel"/>
    <w:tmpl w:val="49B0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4234DD"/>
    <w:multiLevelType w:val="multilevel"/>
    <w:tmpl w:val="8610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730BFC"/>
    <w:multiLevelType w:val="multilevel"/>
    <w:tmpl w:val="F616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A4AED"/>
    <w:multiLevelType w:val="multilevel"/>
    <w:tmpl w:val="3BB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260957"/>
    <w:multiLevelType w:val="hybridMultilevel"/>
    <w:tmpl w:val="D930B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70391F"/>
    <w:multiLevelType w:val="multilevel"/>
    <w:tmpl w:val="2F8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0"/>
  </w:num>
  <w:num w:numId="4">
    <w:abstractNumId w:val="14"/>
  </w:num>
  <w:num w:numId="5">
    <w:abstractNumId w:val="9"/>
  </w:num>
  <w:num w:numId="6">
    <w:abstractNumId w:val="0"/>
  </w:num>
  <w:num w:numId="7">
    <w:abstractNumId w:val="3"/>
  </w:num>
  <w:num w:numId="8">
    <w:abstractNumId w:val="18"/>
  </w:num>
  <w:num w:numId="9">
    <w:abstractNumId w:val="21"/>
  </w:num>
  <w:num w:numId="10">
    <w:abstractNumId w:val="1"/>
  </w:num>
  <w:num w:numId="11">
    <w:abstractNumId w:val="13"/>
  </w:num>
  <w:num w:numId="12">
    <w:abstractNumId w:val="11"/>
  </w:num>
  <w:num w:numId="13">
    <w:abstractNumId w:val="7"/>
  </w:num>
  <w:num w:numId="14">
    <w:abstractNumId w:val="19"/>
  </w:num>
  <w:num w:numId="15">
    <w:abstractNumId w:val="16"/>
  </w:num>
  <w:num w:numId="16">
    <w:abstractNumId w:val="17"/>
  </w:num>
  <w:num w:numId="17">
    <w:abstractNumId w:val="10"/>
  </w:num>
  <w:num w:numId="18">
    <w:abstractNumId w:val="12"/>
  </w:num>
  <w:num w:numId="19">
    <w:abstractNumId w:val="15"/>
  </w:num>
  <w:num w:numId="20">
    <w:abstractNumId w:val="5"/>
  </w:num>
  <w:num w:numId="21">
    <w:abstractNumId w:val="2"/>
  </w:num>
  <w:num w:numId="22">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24869"/>
    <w:rsid w:val="00042E50"/>
    <w:rsid w:val="00064939"/>
    <w:rsid w:val="00072EC6"/>
    <w:rsid w:val="00073341"/>
    <w:rsid w:val="00092876"/>
    <w:rsid w:val="000B1E3C"/>
    <w:rsid w:val="000C3206"/>
    <w:rsid w:val="000D14F7"/>
    <w:rsid w:val="000E3E48"/>
    <w:rsid w:val="000E4003"/>
    <w:rsid w:val="000F5A20"/>
    <w:rsid w:val="00103170"/>
    <w:rsid w:val="0011220D"/>
    <w:rsid w:val="00112A6E"/>
    <w:rsid w:val="001249FB"/>
    <w:rsid w:val="00126D63"/>
    <w:rsid w:val="00141E5B"/>
    <w:rsid w:val="00142C87"/>
    <w:rsid w:val="00145548"/>
    <w:rsid w:val="001456E0"/>
    <w:rsid w:val="00151B8A"/>
    <w:rsid w:val="001557C7"/>
    <w:rsid w:val="0016380D"/>
    <w:rsid w:val="001645B1"/>
    <w:rsid w:val="00164F5B"/>
    <w:rsid w:val="00171A11"/>
    <w:rsid w:val="00172ABF"/>
    <w:rsid w:val="00186131"/>
    <w:rsid w:val="00194923"/>
    <w:rsid w:val="001B56B5"/>
    <w:rsid w:val="001B782B"/>
    <w:rsid w:val="001C098D"/>
    <w:rsid w:val="001D019F"/>
    <w:rsid w:val="001D0B80"/>
    <w:rsid w:val="001D6632"/>
    <w:rsid w:val="001F2561"/>
    <w:rsid w:val="001F341E"/>
    <w:rsid w:val="00223B60"/>
    <w:rsid w:val="002304F7"/>
    <w:rsid w:val="002331D4"/>
    <w:rsid w:val="00234BEB"/>
    <w:rsid w:val="00247BB0"/>
    <w:rsid w:val="00263BE9"/>
    <w:rsid w:val="00263BFD"/>
    <w:rsid w:val="00272247"/>
    <w:rsid w:val="002768AD"/>
    <w:rsid w:val="002853B2"/>
    <w:rsid w:val="00287A95"/>
    <w:rsid w:val="00290253"/>
    <w:rsid w:val="002905C3"/>
    <w:rsid w:val="002D0B12"/>
    <w:rsid w:val="002F1431"/>
    <w:rsid w:val="002F51C3"/>
    <w:rsid w:val="00321CD5"/>
    <w:rsid w:val="00331395"/>
    <w:rsid w:val="0034273A"/>
    <w:rsid w:val="00342AFC"/>
    <w:rsid w:val="003447BC"/>
    <w:rsid w:val="00377181"/>
    <w:rsid w:val="003944DF"/>
    <w:rsid w:val="003A0AF8"/>
    <w:rsid w:val="003B19F4"/>
    <w:rsid w:val="003C660C"/>
    <w:rsid w:val="003D3114"/>
    <w:rsid w:val="003E7F57"/>
    <w:rsid w:val="00413A4C"/>
    <w:rsid w:val="004151BA"/>
    <w:rsid w:val="00421EF6"/>
    <w:rsid w:val="004507D4"/>
    <w:rsid w:val="0047620D"/>
    <w:rsid w:val="004C0821"/>
    <w:rsid w:val="004F0F2F"/>
    <w:rsid w:val="00505433"/>
    <w:rsid w:val="005263D6"/>
    <w:rsid w:val="00531ACA"/>
    <w:rsid w:val="00542618"/>
    <w:rsid w:val="005450E1"/>
    <w:rsid w:val="0055520A"/>
    <w:rsid w:val="00560C1A"/>
    <w:rsid w:val="00567958"/>
    <w:rsid w:val="00586803"/>
    <w:rsid w:val="00587611"/>
    <w:rsid w:val="00592992"/>
    <w:rsid w:val="005A467C"/>
    <w:rsid w:val="005E26E1"/>
    <w:rsid w:val="005E738A"/>
    <w:rsid w:val="005F6901"/>
    <w:rsid w:val="00607890"/>
    <w:rsid w:val="00612697"/>
    <w:rsid w:val="00613C9A"/>
    <w:rsid w:val="00624DAF"/>
    <w:rsid w:val="006266DF"/>
    <w:rsid w:val="00626C18"/>
    <w:rsid w:val="00630D7A"/>
    <w:rsid w:val="00640336"/>
    <w:rsid w:val="006436B1"/>
    <w:rsid w:val="00643D0B"/>
    <w:rsid w:val="00644C7C"/>
    <w:rsid w:val="006602E6"/>
    <w:rsid w:val="006659F5"/>
    <w:rsid w:val="0067092B"/>
    <w:rsid w:val="00683307"/>
    <w:rsid w:val="00690547"/>
    <w:rsid w:val="00691A8B"/>
    <w:rsid w:val="00692ECF"/>
    <w:rsid w:val="006A3597"/>
    <w:rsid w:val="006B25BB"/>
    <w:rsid w:val="006B2958"/>
    <w:rsid w:val="006E465A"/>
    <w:rsid w:val="006F26F9"/>
    <w:rsid w:val="0070781C"/>
    <w:rsid w:val="00712504"/>
    <w:rsid w:val="00717AC1"/>
    <w:rsid w:val="00727874"/>
    <w:rsid w:val="00727DD8"/>
    <w:rsid w:val="007310D7"/>
    <w:rsid w:val="0074124A"/>
    <w:rsid w:val="00760DF3"/>
    <w:rsid w:val="00781B87"/>
    <w:rsid w:val="0078329B"/>
    <w:rsid w:val="007910D0"/>
    <w:rsid w:val="007A4791"/>
    <w:rsid w:val="007A679E"/>
    <w:rsid w:val="007C1E57"/>
    <w:rsid w:val="007C7C22"/>
    <w:rsid w:val="007D192D"/>
    <w:rsid w:val="007D566F"/>
    <w:rsid w:val="007D7BCE"/>
    <w:rsid w:val="007E00A3"/>
    <w:rsid w:val="007F1050"/>
    <w:rsid w:val="007F20E7"/>
    <w:rsid w:val="007F468B"/>
    <w:rsid w:val="007F7DB5"/>
    <w:rsid w:val="008078FC"/>
    <w:rsid w:val="00810FA5"/>
    <w:rsid w:val="00812FE8"/>
    <w:rsid w:val="00816845"/>
    <w:rsid w:val="00822D96"/>
    <w:rsid w:val="008260F7"/>
    <w:rsid w:val="00827B6A"/>
    <w:rsid w:val="0083726F"/>
    <w:rsid w:val="0084040D"/>
    <w:rsid w:val="00846101"/>
    <w:rsid w:val="00846764"/>
    <w:rsid w:val="0085438E"/>
    <w:rsid w:val="0088673E"/>
    <w:rsid w:val="008B40CE"/>
    <w:rsid w:val="008D0BED"/>
    <w:rsid w:val="008D19BF"/>
    <w:rsid w:val="008D29A3"/>
    <w:rsid w:val="008D6358"/>
    <w:rsid w:val="008F2292"/>
    <w:rsid w:val="008F251F"/>
    <w:rsid w:val="008F2951"/>
    <w:rsid w:val="0090252F"/>
    <w:rsid w:val="00921F1F"/>
    <w:rsid w:val="009263AA"/>
    <w:rsid w:val="009379F2"/>
    <w:rsid w:val="00937EB1"/>
    <w:rsid w:val="00945436"/>
    <w:rsid w:val="009479DB"/>
    <w:rsid w:val="00957B3C"/>
    <w:rsid w:val="009766F6"/>
    <w:rsid w:val="00992295"/>
    <w:rsid w:val="009A3301"/>
    <w:rsid w:val="009A3C39"/>
    <w:rsid w:val="009A7914"/>
    <w:rsid w:val="009B752F"/>
    <w:rsid w:val="009C5B40"/>
    <w:rsid w:val="00A01ECD"/>
    <w:rsid w:val="00A1457B"/>
    <w:rsid w:val="00A22DB4"/>
    <w:rsid w:val="00A27985"/>
    <w:rsid w:val="00A33425"/>
    <w:rsid w:val="00A36B26"/>
    <w:rsid w:val="00A36C0F"/>
    <w:rsid w:val="00A519EF"/>
    <w:rsid w:val="00A54BBB"/>
    <w:rsid w:val="00A5571F"/>
    <w:rsid w:val="00A718D6"/>
    <w:rsid w:val="00A82660"/>
    <w:rsid w:val="00A913F3"/>
    <w:rsid w:val="00A94AC9"/>
    <w:rsid w:val="00AB0E36"/>
    <w:rsid w:val="00AD3B6F"/>
    <w:rsid w:val="00AE105E"/>
    <w:rsid w:val="00B036F2"/>
    <w:rsid w:val="00B12AF0"/>
    <w:rsid w:val="00B24EBF"/>
    <w:rsid w:val="00B259A5"/>
    <w:rsid w:val="00B26FA8"/>
    <w:rsid w:val="00B30CA3"/>
    <w:rsid w:val="00B34365"/>
    <w:rsid w:val="00B36C0D"/>
    <w:rsid w:val="00B452AD"/>
    <w:rsid w:val="00B51FF3"/>
    <w:rsid w:val="00B55C19"/>
    <w:rsid w:val="00B6673C"/>
    <w:rsid w:val="00BB0029"/>
    <w:rsid w:val="00BB34B7"/>
    <w:rsid w:val="00BB6CC2"/>
    <w:rsid w:val="00BB74A9"/>
    <w:rsid w:val="00BB7584"/>
    <w:rsid w:val="00BC06A2"/>
    <w:rsid w:val="00BD3477"/>
    <w:rsid w:val="00BD49D0"/>
    <w:rsid w:val="00BE30C6"/>
    <w:rsid w:val="00BE55AA"/>
    <w:rsid w:val="00BF38E3"/>
    <w:rsid w:val="00C0524E"/>
    <w:rsid w:val="00C12A7C"/>
    <w:rsid w:val="00C40B86"/>
    <w:rsid w:val="00C4415E"/>
    <w:rsid w:val="00C50603"/>
    <w:rsid w:val="00C56DC7"/>
    <w:rsid w:val="00C90F21"/>
    <w:rsid w:val="00CA3344"/>
    <w:rsid w:val="00CC36D9"/>
    <w:rsid w:val="00CC6D03"/>
    <w:rsid w:val="00CF7EA7"/>
    <w:rsid w:val="00D02D4D"/>
    <w:rsid w:val="00D06A44"/>
    <w:rsid w:val="00D2326D"/>
    <w:rsid w:val="00D23316"/>
    <w:rsid w:val="00D2416F"/>
    <w:rsid w:val="00D24BBF"/>
    <w:rsid w:val="00D2743D"/>
    <w:rsid w:val="00D36919"/>
    <w:rsid w:val="00D55366"/>
    <w:rsid w:val="00D56813"/>
    <w:rsid w:val="00D61327"/>
    <w:rsid w:val="00D6240F"/>
    <w:rsid w:val="00D628DE"/>
    <w:rsid w:val="00D63BD2"/>
    <w:rsid w:val="00D704D5"/>
    <w:rsid w:val="00D70EFE"/>
    <w:rsid w:val="00D82A14"/>
    <w:rsid w:val="00D85CB6"/>
    <w:rsid w:val="00D90A1D"/>
    <w:rsid w:val="00D91BDD"/>
    <w:rsid w:val="00D94FFD"/>
    <w:rsid w:val="00DC1BFD"/>
    <w:rsid w:val="00DD0DD5"/>
    <w:rsid w:val="00DD2B16"/>
    <w:rsid w:val="00DD62BC"/>
    <w:rsid w:val="00DE7F93"/>
    <w:rsid w:val="00DF3340"/>
    <w:rsid w:val="00E04281"/>
    <w:rsid w:val="00E11059"/>
    <w:rsid w:val="00E142A8"/>
    <w:rsid w:val="00E146B7"/>
    <w:rsid w:val="00E3541A"/>
    <w:rsid w:val="00E4793E"/>
    <w:rsid w:val="00E65882"/>
    <w:rsid w:val="00E717ED"/>
    <w:rsid w:val="00E94BFF"/>
    <w:rsid w:val="00E9634D"/>
    <w:rsid w:val="00EA5F73"/>
    <w:rsid w:val="00EB38A8"/>
    <w:rsid w:val="00EC74BA"/>
    <w:rsid w:val="00ED00C3"/>
    <w:rsid w:val="00ED25AF"/>
    <w:rsid w:val="00EE301E"/>
    <w:rsid w:val="00EF5793"/>
    <w:rsid w:val="00EF7B71"/>
    <w:rsid w:val="00F01E24"/>
    <w:rsid w:val="00F0210A"/>
    <w:rsid w:val="00F027FD"/>
    <w:rsid w:val="00F04285"/>
    <w:rsid w:val="00F10451"/>
    <w:rsid w:val="00F17A69"/>
    <w:rsid w:val="00F3403A"/>
    <w:rsid w:val="00F41A06"/>
    <w:rsid w:val="00F660E9"/>
    <w:rsid w:val="00F700CC"/>
    <w:rsid w:val="00F70962"/>
    <w:rsid w:val="00F72538"/>
    <w:rsid w:val="00F77A0A"/>
    <w:rsid w:val="00F8674F"/>
    <w:rsid w:val="00F87ACC"/>
    <w:rsid w:val="00FA0496"/>
    <w:rsid w:val="00FA29A7"/>
    <w:rsid w:val="00FA7DDD"/>
    <w:rsid w:val="00FC4253"/>
    <w:rsid w:val="00FD4417"/>
    <w:rsid w:val="00FD507E"/>
    <w:rsid w:val="00FE4449"/>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8260F7"/>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nhideWhenUsed/>
    <w:qFormat/>
    <w:rsid w:val="00BE30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60F7"/>
    <w:rPr>
      <w:color w:val="0000FF"/>
      <w:u w:val="single"/>
    </w:rPr>
  </w:style>
  <w:style w:type="character" w:styleId="FollowedHyperlink">
    <w:name w:val="FollowedHyperlink"/>
    <w:basedOn w:val="DefaultParagraphFont"/>
    <w:rsid w:val="008260F7"/>
    <w:rPr>
      <w:color w:val="800080"/>
      <w:u w:val="single"/>
    </w:rPr>
  </w:style>
  <w:style w:type="paragraph" w:styleId="Header">
    <w:name w:val="header"/>
    <w:basedOn w:val="Normal"/>
    <w:rsid w:val="008260F7"/>
    <w:pPr>
      <w:tabs>
        <w:tab w:val="center" w:pos="4320"/>
        <w:tab w:val="right" w:pos="8640"/>
      </w:tabs>
    </w:pPr>
  </w:style>
  <w:style w:type="paragraph" w:styleId="Footer">
    <w:name w:val="footer"/>
    <w:basedOn w:val="Normal"/>
    <w:rsid w:val="008260F7"/>
    <w:pPr>
      <w:tabs>
        <w:tab w:val="center" w:pos="4320"/>
        <w:tab w:val="right" w:pos="8640"/>
      </w:tabs>
    </w:pPr>
  </w:style>
  <w:style w:type="character" w:styleId="PageNumber">
    <w:name w:val="page number"/>
    <w:basedOn w:val="DefaultParagraphFont"/>
    <w:rsid w:val="008260F7"/>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04285"/>
    <w:pPr>
      <w:spacing w:before="120" w:after="120"/>
    </w:pPr>
    <w:rPr>
      <w:rFonts w:ascii="Times New Roman" w:hAnsi="Times New Roman" w:cs="Times New Roman"/>
      <w:b/>
      <w:bCs/>
      <w:color w:val="000000"/>
    </w:rPr>
  </w:style>
  <w:style w:type="paragraph" w:styleId="NormalWeb">
    <w:name w:val="Normal (Web)"/>
    <w:basedOn w:val="Normal"/>
    <w:uiPriority w:val="99"/>
    <w:rsid w:val="0067092B"/>
    <w:pPr>
      <w:spacing w:before="100" w:beforeAutospacing="1" w:after="100" w:afterAutospacing="1"/>
    </w:pPr>
    <w:rPr>
      <w:rFonts w:ascii="Times New Roman" w:hAnsi="Times New Roman" w:cs="Times New Roman"/>
      <w:sz w:val="24"/>
      <w:szCs w:val="24"/>
    </w:rPr>
  </w:style>
  <w:style w:type="paragraph" w:styleId="BodyText">
    <w:name w:val="Body Text"/>
    <w:basedOn w:val="Normal"/>
    <w:rsid w:val="001557C7"/>
    <w:rPr>
      <w:rFonts w:ascii="Times New Roman" w:hAnsi="Times New Roman" w:cs="Times New Roman"/>
      <w:sz w:val="22"/>
      <w:szCs w:val="24"/>
    </w:rPr>
  </w:style>
  <w:style w:type="character" w:customStyle="1" w:styleId="Heading3Char">
    <w:name w:val="Heading 3 Char"/>
    <w:basedOn w:val="DefaultParagraphFont"/>
    <w:link w:val="Heading3"/>
    <w:rsid w:val="00BE30C6"/>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FA29A7"/>
    <w:rPr>
      <w:color w:val="808080"/>
    </w:rPr>
  </w:style>
  <w:style w:type="paragraph" w:styleId="ListParagraph">
    <w:name w:val="List Paragraph"/>
    <w:basedOn w:val="Normal"/>
    <w:uiPriority w:val="34"/>
    <w:qFormat/>
    <w:rsid w:val="00560C1A"/>
    <w:pPr>
      <w:ind w:left="720"/>
      <w:contextualSpacing/>
    </w:pPr>
  </w:style>
</w:styles>
</file>

<file path=word/webSettings.xml><?xml version="1.0" encoding="utf-8"?>
<w:webSettings xmlns:r="http://schemas.openxmlformats.org/officeDocument/2006/relationships" xmlns:w="http://schemas.openxmlformats.org/wordprocessingml/2006/main">
  <w:divs>
    <w:div w:id="11540075">
      <w:bodyDiv w:val="1"/>
      <w:marLeft w:val="0"/>
      <w:marRight w:val="0"/>
      <w:marTop w:val="0"/>
      <w:marBottom w:val="0"/>
      <w:divBdr>
        <w:top w:val="none" w:sz="0" w:space="0" w:color="auto"/>
        <w:left w:val="none" w:sz="0" w:space="0" w:color="auto"/>
        <w:bottom w:val="none" w:sz="0" w:space="0" w:color="auto"/>
        <w:right w:val="none" w:sz="0" w:space="0" w:color="auto"/>
      </w:divBdr>
    </w:div>
    <w:div w:id="231162377">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321539894">
      <w:bodyDiv w:val="1"/>
      <w:marLeft w:val="0"/>
      <w:marRight w:val="0"/>
      <w:marTop w:val="0"/>
      <w:marBottom w:val="0"/>
      <w:divBdr>
        <w:top w:val="none" w:sz="0" w:space="0" w:color="auto"/>
        <w:left w:val="none" w:sz="0" w:space="0" w:color="auto"/>
        <w:bottom w:val="none" w:sz="0" w:space="0" w:color="auto"/>
        <w:right w:val="none" w:sz="0" w:space="0" w:color="auto"/>
      </w:divBdr>
    </w:div>
    <w:div w:id="19164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local\user\catyp\H241_S13\Packets\Materials\Galaxies\SMBH_Ma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scatterChart>
        <c:scatterStyle val="lineMarker"/>
        <c:ser>
          <c:idx val="0"/>
          <c:order val="0"/>
          <c:spPr>
            <a:ln w="28575">
              <a:solidFill>
                <a:schemeClr val="tx1">
                  <a:lumMod val="50000"/>
                  <a:lumOff val="50000"/>
                </a:schemeClr>
              </a:solidFill>
            </a:ln>
          </c:spPr>
          <c:marker>
            <c:symbol val="none"/>
          </c:marker>
          <c:xVal>
            <c:numRef>
              <c:f>Sheet1!$A$5:$A$22</c:f>
              <c:numCache>
                <c:formatCode>General</c:formatCode>
                <c:ptCount val="18"/>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numCache>
            </c:numRef>
          </c:xVal>
          <c:yVal>
            <c:numRef>
              <c:f>Sheet1!$B$5:$B$22</c:f>
              <c:numCache>
                <c:formatCode>0.00E+00</c:formatCode>
                <c:ptCount val="18"/>
                <c:pt idx="0">
                  <c:v>1509.2236459761386</c:v>
                </c:pt>
                <c:pt idx="1">
                  <c:v>51761.467289263725</c:v>
                </c:pt>
                <c:pt idx="2">
                  <c:v>409328.51511595899</c:v>
                </c:pt>
                <c:pt idx="3">
                  <c:v>1775250.1447223446</c:v>
                </c:pt>
                <c:pt idx="4">
                  <c:v>5539883.3872498004</c:v>
                </c:pt>
                <c:pt idx="5">
                  <c:v>14038638.078741468</c:v>
                </c:pt>
                <c:pt idx="6">
                  <c:v>30814392.138789687</c:v>
                </c:pt>
                <c:pt idx="7">
                  <c:v>60885311.823267952</c:v>
                </c:pt>
                <c:pt idx="8">
                  <c:v>111017233.08785564</c:v>
                </c:pt>
                <c:pt idx="9">
                  <c:v>190000000</c:v>
                </c:pt>
                <c:pt idx="10">
                  <c:v>308927304.64232123</c:v>
                </c:pt>
                <c:pt idx="11">
                  <c:v>481479671.77429074</c:v>
                </c:pt>
                <c:pt idx="12">
                  <c:v>724210300.81390011</c:v>
                </c:pt>
                <c:pt idx="13">
                  <c:v>1056833528.2733364</c:v>
                </c:pt>
                <c:pt idx="14">
                  <c:v>1502515711.87905</c:v>
                </c:pt>
                <c:pt idx="15">
                  <c:v>2088168367.0536251</c:v>
                </c:pt>
                <c:pt idx="16">
                  <c:v>2844743409.690341</c:v>
                </c:pt>
                <c:pt idx="17">
                  <c:v>3807530377.8486323</c:v>
                </c:pt>
              </c:numCache>
            </c:numRef>
          </c:yVal>
        </c:ser>
        <c:axId val="118285824"/>
        <c:axId val="118287744"/>
      </c:scatterChart>
      <c:valAx>
        <c:axId val="118285824"/>
        <c:scaling>
          <c:orientation val="minMax"/>
        </c:scaling>
        <c:axPos val="b"/>
        <c:minorGridlines/>
        <c:title>
          <c:tx>
            <c:rich>
              <a:bodyPr/>
              <a:lstStyle/>
              <a:p>
                <a:pPr>
                  <a:defRPr/>
                </a:pPr>
                <a:r>
                  <a:rPr lang="en-US"/>
                  <a:t>Velocity Dispersion  (km/sec)</a:t>
                </a:r>
              </a:p>
            </c:rich>
          </c:tx>
        </c:title>
        <c:numFmt formatCode="General" sourceLinked="1"/>
        <c:majorTickMark val="cross"/>
        <c:minorTickMark val="in"/>
        <c:tickLblPos val="nextTo"/>
        <c:spPr>
          <a:ln>
            <a:solidFill>
              <a:sysClr val="windowText" lastClr="000000"/>
            </a:solidFill>
          </a:ln>
        </c:spPr>
        <c:crossAx val="118287744"/>
        <c:crosses val="autoZero"/>
        <c:crossBetween val="midCat"/>
        <c:majorUnit val="100"/>
        <c:minorUnit val="25"/>
      </c:valAx>
      <c:valAx>
        <c:axId val="118287744"/>
        <c:scaling>
          <c:logBase val="10"/>
          <c:orientation val="minMax"/>
          <c:min val="1000"/>
        </c:scaling>
        <c:axPos val="l"/>
        <c:majorGridlines>
          <c:spPr>
            <a:ln>
              <a:solidFill>
                <a:schemeClr val="bg1">
                  <a:lumMod val="75000"/>
                </a:schemeClr>
              </a:solidFill>
            </a:ln>
          </c:spPr>
        </c:majorGridlines>
        <c:title>
          <c:tx>
            <c:rich>
              <a:bodyPr rot="-5400000" vert="horz"/>
              <a:lstStyle/>
              <a:p>
                <a:pPr>
                  <a:defRPr/>
                </a:pPr>
                <a:r>
                  <a:rPr lang="en-US"/>
                  <a:t>Central Black Hole Mass (solar masses)</a:t>
                </a:r>
              </a:p>
            </c:rich>
          </c:tx>
        </c:title>
        <c:numFmt formatCode="0.00E+00" sourceLinked="0"/>
        <c:majorTickMark val="in"/>
        <c:tickLblPos val="nextTo"/>
        <c:spPr>
          <a:ln>
            <a:solidFill>
              <a:schemeClr val="tx1"/>
            </a:solidFill>
          </a:ln>
        </c:spPr>
        <c:crossAx val="118285824"/>
        <c:crosses val="autoZero"/>
        <c:crossBetween val="midCat"/>
        <c:minorUnit val="10"/>
      </c:valAx>
      <c:spPr>
        <a:ln>
          <a:solidFill>
            <a:sysClr val="windowText" lastClr="000000"/>
          </a:solidFill>
        </a:ln>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032174103237093"/>
          <c:y val="5.1400554097404488E-2"/>
          <c:w val="0.73688648293963266"/>
          <c:h val="0.73444808982210552"/>
        </c:manualLayout>
      </c:layout>
      <c:scatterChart>
        <c:scatterStyle val="lineMarker"/>
        <c:ser>
          <c:idx val="0"/>
          <c:order val="0"/>
          <c:spPr>
            <a:ln w="28575">
              <a:noFill/>
            </a:ln>
          </c:spPr>
          <c:marker>
            <c:symbol val="none"/>
          </c:marker>
          <c:xVal>
            <c:numRef>
              <c:f>Sheet1!$O$6:$O$15</c:f>
              <c:numCache>
                <c:formatCode>0.0</c:formatCode>
                <c:ptCount val="10"/>
                <c:pt idx="0">
                  <c:v>-19</c:v>
                </c:pt>
                <c:pt idx="1">
                  <c:v>-20</c:v>
                </c:pt>
                <c:pt idx="2">
                  <c:v>-16.334908735138995</c:v>
                </c:pt>
                <c:pt idx="3">
                  <c:v>-21.346079287050713</c:v>
                </c:pt>
                <c:pt idx="4">
                  <c:v>-18.47768000442445</c:v>
                </c:pt>
                <c:pt idx="5">
                  <c:v>-20.033858671331224</c:v>
                </c:pt>
                <c:pt idx="6">
                  <c:v>-19.8</c:v>
                </c:pt>
                <c:pt idx="7">
                  <c:v>-22.80105620855803</c:v>
                </c:pt>
                <c:pt idx="8">
                  <c:v>-21.176362525516531</c:v>
                </c:pt>
                <c:pt idx="9">
                  <c:v>-21.500540440200272</c:v>
                </c:pt>
              </c:numCache>
            </c:numRef>
          </c:xVal>
          <c:yVal>
            <c:numRef>
              <c:f>Sheet1!$P$6:$P$15</c:f>
              <c:numCache>
                <c:formatCode>#,##0.00</c:formatCode>
                <c:ptCount val="10"/>
                <c:pt idx="0">
                  <c:v>1000000</c:v>
                </c:pt>
                <c:pt idx="1">
                  <c:v>70000000</c:v>
                </c:pt>
                <c:pt idx="2">
                  <c:v>200000</c:v>
                </c:pt>
                <c:pt idx="3">
                  <c:v>40000000</c:v>
                </c:pt>
                <c:pt idx="4">
                  <c:v>6000000</c:v>
                </c:pt>
                <c:pt idx="5">
                  <c:v>200000000</c:v>
                </c:pt>
                <c:pt idx="6">
                  <c:v>20000000</c:v>
                </c:pt>
                <c:pt idx="7">
                  <c:v>700000000</c:v>
                </c:pt>
                <c:pt idx="8">
                  <c:v>2000000000</c:v>
                </c:pt>
                <c:pt idx="9">
                  <c:v>4000000000</c:v>
                </c:pt>
              </c:numCache>
            </c:numRef>
          </c:yVal>
        </c:ser>
        <c:axId val="123984512"/>
        <c:axId val="124031744"/>
      </c:scatterChart>
      <c:valAx>
        <c:axId val="123984512"/>
        <c:scaling>
          <c:orientation val="maxMin"/>
          <c:max val="-15"/>
          <c:min val="-25"/>
        </c:scaling>
        <c:axPos val="b"/>
        <c:majorGridlines>
          <c:spPr>
            <a:ln>
              <a:solidFill>
                <a:schemeClr val="bg1">
                  <a:lumMod val="85000"/>
                </a:schemeClr>
              </a:solidFill>
            </a:ln>
          </c:spPr>
        </c:majorGridlines>
        <c:title>
          <c:tx>
            <c:rich>
              <a:bodyPr/>
              <a:lstStyle/>
              <a:p>
                <a:pPr>
                  <a:defRPr/>
                </a:pPr>
                <a:r>
                  <a:rPr lang="en-US"/>
                  <a:t>Galaxy Absolute Magnitude</a:t>
                </a:r>
              </a:p>
            </c:rich>
          </c:tx>
        </c:title>
        <c:numFmt formatCode="0.0" sourceLinked="1"/>
        <c:majorTickMark val="cross"/>
        <c:minorTickMark val="in"/>
        <c:tickLblPos val="nextTo"/>
        <c:spPr>
          <a:ln>
            <a:solidFill>
              <a:sysClr val="windowText" lastClr="000000"/>
            </a:solidFill>
          </a:ln>
        </c:spPr>
        <c:crossAx val="124031744"/>
        <c:crosses val="autoZero"/>
        <c:crossBetween val="midCat"/>
        <c:minorUnit val="0.25"/>
      </c:valAx>
      <c:valAx>
        <c:axId val="124031744"/>
        <c:scaling>
          <c:logBase val="10"/>
          <c:orientation val="minMax"/>
          <c:max val="4500000000"/>
          <c:min val="100000"/>
        </c:scaling>
        <c:axPos val="r"/>
        <c:majorGridlines>
          <c:spPr>
            <a:ln>
              <a:solidFill>
                <a:schemeClr val="bg1">
                  <a:lumMod val="75000"/>
                </a:schemeClr>
              </a:solidFill>
            </a:ln>
          </c:spPr>
        </c:majorGridlines>
        <c:title>
          <c:tx>
            <c:rich>
              <a:bodyPr rot="-5400000" vert="horz"/>
              <a:lstStyle/>
              <a:p>
                <a:pPr>
                  <a:defRPr/>
                </a:pPr>
                <a:r>
                  <a:rPr lang="en-US"/>
                  <a:t>Black Hole Mass</a:t>
                </a:r>
              </a:p>
            </c:rich>
          </c:tx>
          <c:layout>
            <c:manualLayout>
              <c:xMode val="edge"/>
              <c:yMode val="edge"/>
              <c:x val="2.208223972003512E-3"/>
              <c:y val="0.25350867599883398"/>
            </c:manualLayout>
          </c:layout>
        </c:title>
        <c:numFmt formatCode="0.00E+00" sourceLinked="0"/>
        <c:tickLblPos val="high"/>
        <c:spPr>
          <a:ln>
            <a:solidFill>
              <a:sysClr val="windowText" lastClr="000000"/>
            </a:solidFill>
          </a:ln>
        </c:spPr>
        <c:crossAx val="123984512"/>
        <c:crossesAt val="-15"/>
        <c:crossBetween val="midCat"/>
      </c:valAx>
      <c:spPr>
        <a:ln>
          <a:solidFill>
            <a:sysClr val="windowText" lastClr="000000"/>
          </a:solidFill>
        </a:ln>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2013-03-24T18:55:00Z</cp:lastPrinted>
  <dcterms:created xsi:type="dcterms:W3CDTF">2013-03-26T00:08:00Z</dcterms:created>
  <dcterms:modified xsi:type="dcterms:W3CDTF">2013-03-26T00:08:00Z</dcterms:modified>
</cp:coreProperties>
</file>