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ED" w:rsidRDefault="00F973A0" w:rsidP="00FA34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Absolute Magnitudes of Supernovae</w:t>
      </w:r>
      <w:r w:rsidR="00F4051C">
        <w:rPr>
          <w:rStyle w:val="FootnoteReference"/>
          <w:b/>
          <w:sz w:val="22"/>
          <w:szCs w:val="22"/>
        </w:rPr>
        <w:footnoteReference w:id="1"/>
      </w:r>
    </w:p>
    <w:p w:rsidR="00FA34ED" w:rsidRDefault="00FA34ED" w:rsidP="00F4051C">
      <w:pPr>
        <w:rPr>
          <w:b/>
          <w:sz w:val="22"/>
          <w:szCs w:val="22"/>
        </w:rPr>
      </w:pPr>
    </w:p>
    <w:p w:rsidR="00F973A0" w:rsidRPr="00F4051C" w:rsidRDefault="00F4051C" w:rsidP="00F4051C">
      <w:pPr>
        <w:rPr>
          <w:b/>
          <w:sz w:val="22"/>
          <w:szCs w:val="22"/>
        </w:rPr>
      </w:pPr>
      <w:r>
        <w:rPr>
          <w:sz w:val="22"/>
        </w:rPr>
        <w:t>Using</w:t>
      </w:r>
      <w:r w:rsidR="00F973A0" w:rsidRPr="007426FF">
        <w:rPr>
          <w:sz w:val="22"/>
        </w:rPr>
        <w:t xml:space="preserve"> the light curves of nine Type </w:t>
      </w:r>
      <w:proofErr w:type="gramStart"/>
      <w:r w:rsidR="00F973A0" w:rsidRPr="007426FF">
        <w:rPr>
          <w:sz w:val="22"/>
        </w:rPr>
        <w:t>Ia</w:t>
      </w:r>
      <w:proofErr w:type="gramEnd"/>
      <w:r w:rsidR="00F973A0" w:rsidRPr="007426FF">
        <w:rPr>
          <w:sz w:val="22"/>
        </w:rPr>
        <w:t xml:space="preserve"> supernovae that appear in galaxies during the years 1994-</w:t>
      </w:r>
      <w:r w:rsidR="00BE3A0D">
        <w:rPr>
          <w:sz w:val="22"/>
        </w:rPr>
        <w:t>1</w:t>
      </w:r>
      <w:r w:rsidR="00F973A0" w:rsidRPr="007426FF">
        <w:rPr>
          <w:sz w:val="22"/>
        </w:rPr>
        <w:t>996</w:t>
      </w:r>
      <w:r>
        <w:rPr>
          <w:sz w:val="22"/>
        </w:rPr>
        <w:t>,</w:t>
      </w:r>
      <w:r w:rsidRPr="00F4051C">
        <w:rPr>
          <w:sz w:val="22"/>
        </w:rPr>
        <w:t xml:space="preserve"> </w:t>
      </w:r>
      <w:r w:rsidRPr="007426FF">
        <w:rPr>
          <w:sz w:val="22"/>
        </w:rPr>
        <w:t xml:space="preserve">determine the absolute magnitude of </w:t>
      </w:r>
      <w:r>
        <w:rPr>
          <w:sz w:val="22"/>
        </w:rPr>
        <w:t>a Type Ia</w:t>
      </w:r>
      <w:r w:rsidRPr="007426FF">
        <w:rPr>
          <w:sz w:val="22"/>
        </w:rPr>
        <w:t xml:space="preserve"> supernova</w:t>
      </w:r>
      <w:r>
        <w:rPr>
          <w:sz w:val="22"/>
        </w:rPr>
        <w:t xml:space="preserve"> explosion</w:t>
      </w:r>
      <w:r w:rsidR="00F973A0" w:rsidRPr="007426FF">
        <w:rPr>
          <w:sz w:val="22"/>
        </w:rPr>
        <w:t xml:space="preserve">.  </w:t>
      </w:r>
      <w:r w:rsidR="00A25889" w:rsidRPr="007426FF">
        <w:rPr>
          <w:sz w:val="22"/>
        </w:rPr>
        <w:t xml:space="preserve">Each supernova was monitored for several weeks so that its rise to maximum light and its subsequent decline in brightness are </w:t>
      </w:r>
      <w:proofErr w:type="gramStart"/>
      <w:r w:rsidR="00A25889" w:rsidRPr="007426FF">
        <w:rPr>
          <w:sz w:val="22"/>
        </w:rPr>
        <w:t>well-determined</w:t>
      </w:r>
      <w:proofErr w:type="gramEnd"/>
      <w:r w:rsidR="00A25889" w:rsidRPr="007426FF">
        <w:rPr>
          <w:sz w:val="22"/>
        </w:rPr>
        <w:t xml:space="preserve">.  For each, the apparent magnitude at which the supernova was brightest can be determined from the light curve. </w:t>
      </w:r>
    </w:p>
    <w:p w:rsidR="00A42AAD" w:rsidRPr="007426FF" w:rsidRDefault="00A42AAD" w:rsidP="00A42AAD">
      <w:pPr>
        <w:spacing w:before="100" w:beforeAutospacing="1" w:after="100" w:afterAutospacing="1"/>
        <w:rPr>
          <w:sz w:val="22"/>
        </w:rPr>
      </w:pPr>
      <w:r>
        <w:rPr>
          <w:sz w:val="22"/>
        </w:rPr>
        <w:t xml:space="preserve">The distances to the galaxies have been determined using the Hubble Law and the speeds of recession of the galaxies.  </w:t>
      </w:r>
      <w:r w:rsidRPr="007426FF">
        <w:rPr>
          <w:sz w:val="22"/>
        </w:rPr>
        <w:t xml:space="preserve">The recession velocities of the host galaxy of each supernova </w:t>
      </w:r>
      <w:proofErr w:type="gramStart"/>
      <w:r w:rsidRPr="007426FF">
        <w:rPr>
          <w:sz w:val="22"/>
        </w:rPr>
        <w:t>were measured</w:t>
      </w:r>
      <w:proofErr w:type="gramEnd"/>
      <w:r w:rsidRPr="007426FF">
        <w:rPr>
          <w:sz w:val="22"/>
        </w:rPr>
        <w:t xml:space="preserve"> from the redshift of spectral lines.  The recession velocity </w:t>
      </w:r>
      <w:proofErr w:type="gramStart"/>
      <w:r w:rsidRPr="007426FF">
        <w:rPr>
          <w:sz w:val="22"/>
        </w:rPr>
        <w:t>must be measured</w:t>
      </w:r>
      <w:proofErr w:type="gramEnd"/>
      <w:r w:rsidRPr="007426FF">
        <w:rPr>
          <w:sz w:val="22"/>
        </w:rPr>
        <w:t xml:space="preserve"> from the host galaxy, rather than from the supernova itself, because the gas from which the supernova spectrum arises is expanding explosively from the original supernova progenitor.</w:t>
      </w:r>
    </w:p>
    <w:p w:rsidR="00F4051C" w:rsidRDefault="00F973A0" w:rsidP="00A25889">
      <w:pPr>
        <w:spacing w:before="100" w:beforeAutospacing="1" w:after="100" w:afterAutospacing="1"/>
        <w:rPr>
          <w:sz w:val="22"/>
        </w:rPr>
      </w:pPr>
      <w:r w:rsidRPr="007426FF">
        <w:rPr>
          <w:sz w:val="22"/>
        </w:rPr>
        <w:t xml:space="preserve">Record the brightest </w:t>
      </w:r>
      <w:r w:rsidR="00A42AAD">
        <w:rPr>
          <w:sz w:val="22"/>
        </w:rPr>
        <w:t xml:space="preserve">apparent </w:t>
      </w:r>
      <w:r w:rsidRPr="007426FF">
        <w:rPr>
          <w:sz w:val="22"/>
        </w:rPr>
        <w:t xml:space="preserve">magnitude reached for </w:t>
      </w:r>
      <w:r w:rsidR="007426FF">
        <w:rPr>
          <w:sz w:val="22"/>
        </w:rPr>
        <w:t xml:space="preserve">two of the </w:t>
      </w:r>
      <w:r w:rsidRPr="007426FF">
        <w:rPr>
          <w:sz w:val="22"/>
        </w:rPr>
        <w:t xml:space="preserve">supernova in the table </w:t>
      </w:r>
      <w:r w:rsidR="00CE2241">
        <w:rPr>
          <w:sz w:val="22"/>
        </w:rPr>
        <w:t>below</w:t>
      </w:r>
      <w:r w:rsidRPr="007426FF">
        <w:rPr>
          <w:sz w:val="22"/>
        </w:rPr>
        <w:t>.</w:t>
      </w:r>
      <w:r w:rsidR="00BE3A0D">
        <w:rPr>
          <w:sz w:val="22"/>
        </w:rPr>
        <w:t xml:space="preserve">  </w:t>
      </w:r>
      <w:proofErr w:type="gramStart"/>
      <w:r w:rsidR="00BE3A0D">
        <w:rPr>
          <w:sz w:val="22"/>
        </w:rPr>
        <w:t>Also</w:t>
      </w:r>
      <w:proofErr w:type="gramEnd"/>
      <w:r w:rsidR="00BE3A0D">
        <w:rPr>
          <w:sz w:val="22"/>
        </w:rPr>
        <w:t xml:space="preserve"> enter the distance modulus of the galaxy using the graph on the next page to determine the distance modulus.</w:t>
      </w:r>
      <w:r w:rsidR="00F4051C">
        <w:rPr>
          <w:sz w:val="22"/>
        </w:rPr>
        <w:t xml:space="preserve">  (F</w:t>
      </w:r>
      <w:r w:rsidR="00BE3A0D">
        <w:rPr>
          <w:sz w:val="22"/>
        </w:rPr>
        <w:t xml:space="preserve">or those of you more mathematically inclined, the </w:t>
      </w:r>
      <w:r w:rsidR="00F4051C">
        <w:rPr>
          <w:sz w:val="22"/>
        </w:rPr>
        <w:t xml:space="preserve">distance modulus can be calculated from the expression Distance Modulus </w:t>
      </w:r>
      <w:proofErr w:type="gramStart"/>
      <w:r w:rsidR="00F4051C">
        <w:rPr>
          <w:sz w:val="22"/>
        </w:rPr>
        <w:t>=  5</w:t>
      </w:r>
      <w:proofErr w:type="gramEnd"/>
      <w:r w:rsidR="00F4051C">
        <w:rPr>
          <w:sz w:val="22"/>
        </w:rPr>
        <w:t xml:space="preserve"> log</w:t>
      </w:r>
      <w:r w:rsidR="00F4051C" w:rsidRPr="00F4051C">
        <w:rPr>
          <w:sz w:val="22"/>
          <w:vertAlign w:val="subscript"/>
        </w:rPr>
        <w:t>10</w:t>
      </w:r>
      <w:r w:rsidR="00F4051C">
        <w:rPr>
          <w:sz w:val="22"/>
        </w:rPr>
        <w:t>(distance in parsecs) – 5</w:t>
      </w:r>
      <w:r w:rsidR="00A25889">
        <w:rPr>
          <w:sz w:val="22"/>
        </w:rPr>
        <w:t>.</w:t>
      </w:r>
    </w:p>
    <w:p w:rsidR="00F4051C" w:rsidRDefault="00A25889" w:rsidP="00F4051C">
      <w:pPr>
        <w:spacing w:before="100" w:beforeAutospacing="1" w:after="100" w:afterAutospacing="1"/>
        <w:rPr>
          <w:sz w:val="22"/>
        </w:rPr>
      </w:pPr>
      <w:r>
        <w:rPr>
          <w:sz w:val="22"/>
        </w:rPr>
        <w:t>Finally,</w:t>
      </w:r>
      <w:r w:rsidR="00F4051C">
        <w:rPr>
          <w:sz w:val="22"/>
        </w:rPr>
        <w:t xml:space="preserve"> calculate the absolute magnitu</w:t>
      </w:r>
      <w:r>
        <w:rPr>
          <w:sz w:val="22"/>
        </w:rPr>
        <w:t>des of the supernovae - Recall</w:t>
      </w:r>
      <w:r w:rsidR="00F4051C">
        <w:rPr>
          <w:sz w:val="22"/>
        </w:rPr>
        <w:t xml:space="preserve"> that </w:t>
      </w:r>
    </w:p>
    <w:p w:rsidR="00F4051C" w:rsidRPr="007426FF" w:rsidRDefault="00A25889" w:rsidP="00F4051C">
      <w:pPr>
        <w:spacing w:before="100" w:beforeAutospacing="1" w:after="100" w:afterAutospacing="1"/>
        <w:jc w:val="center"/>
        <w:rPr>
          <w:sz w:val="22"/>
        </w:rPr>
      </w:pPr>
      <w:r>
        <w:rPr>
          <w:sz w:val="22"/>
        </w:rPr>
        <w:t>Distance M</w:t>
      </w:r>
      <w:r w:rsidR="00F4051C">
        <w:rPr>
          <w:sz w:val="22"/>
        </w:rPr>
        <w:t>odulus = apparent – absolute magnitude</w:t>
      </w:r>
      <w:r>
        <w:rPr>
          <w:sz w:val="22"/>
        </w:rPr>
        <w:t>.</w:t>
      </w:r>
    </w:p>
    <w:tbl>
      <w:tblPr>
        <w:tblStyle w:val="TableGrid"/>
        <w:tblW w:w="0" w:type="auto"/>
        <w:jc w:val="center"/>
        <w:tblLook w:val="00BF"/>
      </w:tblPr>
      <w:tblGrid>
        <w:gridCol w:w="1184"/>
        <w:gridCol w:w="870"/>
        <w:gridCol w:w="1620"/>
        <w:gridCol w:w="1980"/>
        <w:gridCol w:w="1088"/>
        <w:gridCol w:w="850"/>
        <w:gridCol w:w="1411"/>
      </w:tblGrid>
      <w:tr w:rsidR="00A42AAD" w:rsidTr="00A42AAD">
        <w:trPr>
          <w:jc w:val="center"/>
        </w:trPr>
        <w:tc>
          <w:tcPr>
            <w:tcW w:w="1184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Supernova</w:t>
            </w:r>
          </w:p>
        </w:tc>
        <w:tc>
          <w:tcPr>
            <w:tcW w:w="87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Host Galaxy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Recession velocity (km s</w:t>
            </w:r>
            <w:r w:rsidRPr="00746D05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 xml:space="preserve">Distance in Mpc for </w:t>
            </w:r>
            <w:r>
              <w:br w:type="textWrapping" w:clear="all"/>
              <w:t>H</w:t>
            </w:r>
            <w:r w:rsidRPr="00336ED4">
              <w:rPr>
                <w:vertAlign w:val="subscript"/>
              </w:rPr>
              <w:t>o</w:t>
            </w:r>
            <w:r>
              <w:t>=72 km s</w:t>
            </w:r>
            <w:r w:rsidRPr="00336ED4">
              <w:rPr>
                <w:vertAlign w:val="superscript"/>
              </w:rPr>
              <w:t>-1</w:t>
            </w:r>
            <w:r>
              <w:t xml:space="preserve"> Mpc</w:t>
            </w:r>
            <w:r w:rsidRPr="00336ED4">
              <w:rPr>
                <w:vertAlign w:val="superscript"/>
              </w:rPr>
              <w:t>-1</w:t>
            </w:r>
          </w:p>
        </w:tc>
        <w:tc>
          <w:tcPr>
            <w:tcW w:w="1088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Distance Modulus</w:t>
            </w:r>
          </w:p>
        </w:tc>
        <w:tc>
          <w:tcPr>
            <w:tcW w:w="85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App Mag (</w:t>
            </w:r>
            <w:proofErr w:type="spellStart"/>
            <w:r>
              <w:t>m</w:t>
            </w:r>
            <w:r w:rsidRPr="00336ED4">
              <w:rPr>
                <w:vertAlign w:val="subscript"/>
              </w:rPr>
              <w:t>max</w:t>
            </w:r>
            <w:proofErr w:type="spellEnd"/>
            <w:r w:rsidRPr="003342B9">
              <w:t>)</w:t>
            </w:r>
          </w:p>
        </w:tc>
        <w:tc>
          <w:tcPr>
            <w:tcW w:w="1411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Absolute Magnitude (M)</w:t>
            </w:r>
          </w:p>
        </w:tc>
      </w:tr>
      <w:tr w:rsidR="00A42AAD" w:rsidTr="00A42AAD">
        <w:trPr>
          <w:trHeight w:val="521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1994S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4495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4,463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62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  <w:r>
              <w:t>14.8</w:t>
            </w: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21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1995D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2962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1,998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28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30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1994ae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3370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1,279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18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30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1995al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3021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1,536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21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30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1995ac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Anon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14,615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203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39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1995bd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UGC 3151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4,758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66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21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1996X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5061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2,034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28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467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1996bl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Anon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10,598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148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  <w:tr w:rsidR="00A42AAD" w:rsidTr="00A42AAD">
        <w:trPr>
          <w:trHeight w:val="530"/>
          <w:jc w:val="center"/>
        </w:trPr>
        <w:tc>
          <w:tcPr>
            <w:tcW w:w="1184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</w:pPr>
            <w:r>
              <w:t>1996bo</w:t>
            </w:r>
          </w:p>
        </w:tc>
        <w:tc>
          <w:tcPr>
            <w:tcW w:w="87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center"/>
            </w:pPr>
            <w:r>
              <w:t>NGC 673</w:t>
            </w:r>
          </w:p>
        </w:tc>
        <w:tc>
          <w:tcPr>
            <w:tcW w:w="162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5,063</w:t>
            </w:r>
          </w:p>
        </w:tc>
        <w:tc>
          <w:tcPr>
            <w:tcW w:w="1980" w:type="dxa"/>
            <w:vAlign w:val="center"/>
          </w:tcPr>
          <w:p w:rsidR="00A42AAD" w:rsidRDefault="00A42AAD" w:rsidP="00A42AAD">
            <w:pPr>
              <w:spacing w:before="100" w:beforeAutospacing="1" w:after="100" w:afterAutospacing="1"/>
              <w:jc w:val="center"/>
            </w:pPr>
            <w:r>
              <w:t>70 Mpc</w:t>
            </w:r>
          </w:p>
        </w:tc>
        <w:tc>
          <w:tcPr>
            <w:tcW w:w="1088" w:type="dxa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850" w:type="dxa"/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42AAD" w:rsidRDefault="00A42AAD" w:rsidP="00435117">
            <w:pPr>
              <w:spacing w:before="100" w:beforeAutospacing="1" w:after="100" w:afterAutospacing="1"/>
              <w:jc w:val="right"/>
            </w:pPr>
          </w:p>
        </w:tc>
      </w:tr>
    </w:tbl>
    <w:p w:rsidR="00CE2241" w:rsidRPr="007426FF" w:rsidRDefault="00CE2241" w:rsidP="00F4051C">
      <w:pPr>
        <w:spacing w:before="100" w:beforeAutospacing="1" w:after="100" w:afterAutospacing="1"/>
        <w:rPr>
          <w:sz w:val="22"/>
        </w:rPr>
      </w:pPr>
      <w:r w:rsidRPr="007426FF">
        <w:rPr>
          <w:sz w:val="22"/>
        </w:rPr>
        <w:lastRenderedPageBreak/>
        <w:t xml:space="preserve">The absolute magnitudes of the supernovae should be </w:t>
      </w:r>
      <w:proofErr w:type="gramStart"/>
      <w:r w:rsidRPr="007426FF">
        <w:rPr>
          <w:sz w:val="22"/>
        </w:rPr>
        <w:t>negative,</w:t>
      </w:r>
      <w:proofErr w:type="gramEnd"/>
      <w:r w:rsidRPr="007426FF">
        <w:rPr>
          <w:sz w:val="22"/>
        </w:rPr>
        <w:t xml:space="preserve"> since the supernovae are very bri</w:t>
      </w:r>
      <w:r w:rsidR="00A25889">
        <w:rPr>
          <w:sz w:val="22"/>
        </w:rPr>
        <w:t>ght compared to ordinary stars</w:t>
      </w:r>
      <w:r w:rsidRPr="007426FF">
        <w:rPr>
          <w:sz w:val="22"/>
        </w:rPr>
        <w:t xml:space="preserve"> </w:t>
      </w:r>
      <w:r w:rsidR="00A25889">
        <w:rPr>
          <w:sz w:val="22"/>
        </w:rPr>
        <w:t>(smaller</w:t>
      </w:r>
      <w:r w:rsidRPr="007426FF">
        <w:rPr>
          <w:sz w:val="22"/>
        </w:rPr>
        <w:t xml:space="preserve"> magnitudes </w:t>
      </w:r>
      <w:r w:rsidR="00A25889">
        <w:rPr>
          <w:sz w:val="22"/>
        </w:rPr>
        <w:t>are</w:t>
      </w:r>
      <w:r w:rsidRPr="007426FF">
        <w:rPr>
          <w:sz w:val="22"/>
        </w:rPr>
        <w:t xml:space="preserve"> brighter</w:t>
      </w:r>
      <w:r w:rsidR="00A25889">
        <w:rPr>
          <w:sz w:val="22"/>
        </w:rPr>
        <w:t>!)</w:t>
      </w:r>
      <w:r w:rsidRPr="007426FF">
        <w:rPr>
          <w:sz w:val="22"/>
        </w:rPr>
        <w:t xml:space="preserve">.  Each </w:t>
      </w:r>
      <w:proofErr w:type="gramStart"/>
      <w:r w:rsidRPr="007426FF">
        <w:rPr>
          <w:sz w:val="22"/>
        </w:rPr>
        <w:t>5</w:t>
      </w:r>
      <w:proofErr w:type="gramEnd"/>
      <w:r w:rsidRPr="007426FF">
        <w:rPr>
          <w:sz w:val="22"/>
        </w:rPr>
        <w:t xml:space="preserve"> magnitudes is a factor of 100 in brightness.</w:t>
      </w:r>
    </w:p>
    <w:p w:rsidR="00BE3A0D" w:rsidRDefault="00BE3A0D" w:rsidP="00BE3A0D">
      <w:pPr>
        <w:spacing w:before="100" w:beforeAutospacing="1" w:after="100" w:afterAutospacing="1"/>
        <w:jc w:val="center"/>
        <w:rPr>
          <w:sz w:val="22"/>
        </w:rPr>
      </w:pPr>
      <w:r w:rsidRPr="00BE3A0D">
        <w:rPr>
          <w:noProof/>
          <w:sz w:val="22"/>
        </w:rPr>
        <w:drawing>
          <wp:inline distT="0" distB="0" distL="0" distR="0">
            <wp:extent cx="4572000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3A0D" w:rsidRDefault="00A25889" w:rsidP="00435117">
      <w:pPr>
        <w:spacing w:before="100" w:beforeAutospacing="1" w:after="100" w:afterAutospacing="1"/>
        <w:rPr>
          <w:sz w:val="22"/>
        </w:rPr>
      </w:pPr>
      <w:r>
        <w:rPr>
          <w:sz w:val="22"/>
        </w:rPr>
        <w:t xml:space="preserve">What is the median absolute magnitude of this set of Type </w:t>
      </w:r>
      <w:proofErr w:type="gramStart"/>
      <w:r>
        <w:rPr>
          <w:sz w:val="22"/>
        </w:rPr>
        <w:t>Ia</w:t>
      </w:r>
      <w:proofErr w:type="gramEnd"/>
      <w:r>
        <w:rPr>
          <w:sz w:val="22"/>
        </w:rPr>
        <w:t xml:space="preserve"> supernovae?</w:t>
      </w:r>
    </w:p>
    <w:p w:rsidR="00BE3A0D" w:rsidRDefault="00BE3A0D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  <w:r w:rsidRPr="007426FF">
        <w:rPr>
          <w:sz w:val="22"/>
        </w:rPr>
        <w:t xml:space="preserve">How does the brightness of a Type Ia supernova </w:t>
      </w:r>
      <w:r w:rsidR="00A25889">
        <w:rPr>
          <w:sz w:val="22"/>
        </w:rPr>
        <w:t xml:space="preserve">vary with distance?  Would Type </w:t>
      </w:r>
      <w:proofErr w:type="gramStart"/>
      <w:r w:rsidR="00A25889">
        <w:rPr>
          <w:sz w:val="22"/>
        </w:rPr>
        <w:t>Ia</w:t>
      </w:r>
      <w:proofErr w:type="gramEnd"/>
      <w:r w:rsidR="00A25889">
        <w:rPr>
          <w:sz w:val="22"/>
        </w:rPr>
        <w:t xml:space="preserve"> supernovae be useful as “standard candles” to determine distances to galaxies?</w:t>
      </w:r>
    </w:p>
    <w:p w:rsidR="00F973A0" w:rsidRDefault="00F973A0" w:rsidP="00435117">
      <w:pPr>
        <w:spacing w:before="100" w:beforeAutospacing="1" w:after="100" w:afterAutospacing="1"/>
      </w:pPr>
    </w:p>
    <w:p w:rsidR="00F973A0" w:rsidRPr="007426FF" w:rsidRDefault="00C764A4" w:rsidP="00C764A4">
      <w:pPr>
        <w:tabs>
          <w:tab w:val="left" w:pos="6960"/>
        </w:tabs>
        <w:spacing w:before="100" w:beforeAutospacing="1" w:after="100" w:afterAutospacing="1"/>
        <w:rPr>
          <w:sz w:val="22"/>
        </w:rPr>
      </w:pPr>
      <w:r>
        <w:rPr>
          <w:sz w:val="22"/>
        </w:rPr>
        <w:tab/>
      </w: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  <w:r w:rsidRPr="007426FF">
        <w:rPr>
          <w:sz w:val="22"/>
        </w:rPr>
        <w:t>What is peculiar about the supernova 1995bd?  What explanation might account for its difference from other Type Ia supernovae?</w:t>
      </w: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Pr="007426FF" w:rsidRDefault="00F973A0" w:rsidP="00435117">
      <w:pPr>
        <w:spacing w:before="100" w:beforeAutospacing="1" w:after="100" w:afterAutospacing="1"/>
        <w:rPr>
          <w:sz w:val="22"/>
        </w:rPr>
      </w:pPr>
    </w:p>
    <w:p w:rsidR="00F973A0" w:rsidRDefault="00F973A0" w:rsidP="00435117">
      <w:pPr>
        <w:spacing w:before="100" w:beforeAutospacing="1" w:after="100" w:afterAutospacing="1"/>
      </w:pPr>
    </w:p>
    <w:sectPr w:rsidR="00F973A0" w:rsidSect="002F2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74" w:rsidRDefault="00C62D74">
      <w:r>
        <w:separator/>
      </w:r>
    </w:p>
  </w:endnote>
  <w:endnote w:type="continuationSeparator" w:id="0">
    <w:p w:rsidR="00C62D74" w:rsidRDefault="00C6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954"/>
      <w:docPartObj>
        <w:docPartGallery w:val="Page Numbers (Bottom of Page)"/>
        <w:docPartUnique/>
      </w:docPartObj>
    </w:sdtPr>
    <w:sdtContent>
      <w:p w:rsidR="00DB31CB" w:rsidRDefault="00691302">
        <w:pPr>
          <w:pStyle w:val="Footer"/>
          <w:jc w:val="center"/>
        </w:pPr>
        <w:fldSimple w:instr=" PAGE   \* MERGEFORMAT ">
          <w:r w:rsidR="00FA34ED">
            <w:rPr>
              <w:noProof/>
            </w:rPr>
            <w:t>1</w:t>
          </w:r>
        </w:fldSimple>
      </w:p>
    </w:sdtContent>
  </w:sdt>
  <w:p w:rsidR="00DB31CB" w:rsidRDefault="00DB31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74" w:rsidRDefault="00C62D74">
      <w:r>
        <w:separator/>
      </w:r>
    </w:p>
  </w:footnote>
  <w:footnote w:type="continuationSeparator" w:id="0">
    <w:p w:rsidR="00C62D74" w:rsidRDefault="00C62D74">
      <w:r>
        <w:continuationSeparator/>
      </w:r>
    </w:p>
  </w:footnote>
  <w:footnote w:id="1">
    <w:p w:rsidR="00F4051C" w:rsidRDefault="00F405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26FF">
        <w:rPr>
          <w:i/>
        </w:rPr>
        <w:t xml:space="preserve">This exercise is based on one developed by Lindsay Clark (see </w:t>
      </w:r>
      <w:hyperlink r:id="rId1" w:history="1">
        <w:r w:rsidRPr="007426FF">
          <w:rPr>
            <w:rStyle w:val="Hyperlink"/>
            <w:i/>
            <w:color w:val="auto"/>
          </w:rPr>
          <w:t>http://www.astro.princeton.edu/~clark/SNLab.html</w:t>
        </w:r>
      </w:hyperlink>
      <w:r w:rsidRPr="007426FF">
        <w:rPr>
          <w:i/>
        </w:rPr>
        <w:t>), and has been adapted for our use.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">
    <w:nsid w:val="3E174367"/>
    <w:multiLevelType w:val="hybridMultilevel"/>
    <w:tmpl w:val="36E8BADE"/>
    <w:lvl w:ilvl="0" w:tplc="BC129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6315"/>
    <w:rsid w:val="00092876"/>
    <w:rsid w:val="000B1E3C"/>
    <w:rsid w:val="000E3E48"/>
    <w:rsid w:val="000E4003"/>
    <w:rsid w:val="00103170"/>
    <w:rsid w:val="00104FD2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B56B5"/>
    <w:rsid w:val="001B782B"/>
    <w:rsid w:val="001C098D"/>
    <w:rsid w:val="001C5F1F"/>
    <w:rsid w:val="001D019F"/>
    <w:rsid w:val="001D0B80"/>
    <w:rsid w:val="001D6632"/>
    <w:rsid w:val="001F2561"/>
    <w:rsid w:val="001F341E"/>
    <w:rsid w:val="001F770D"/>
    <w:rsid w:val="002068B5"/>
    <w:rsid w:val="00223B60"/>
    <w:rsid w:val="002304F7"/>
    <w:rsid w:val="002331D4"/>
    <w:rsid w:val="00234BEB"/>
    <w:rsid w:val="00247BB0"/>
    <w:rsid w:val="002735FD"/>
    <w:rsid w:val="002768AD"/>
    <w:rsid w:val="002905C3"/>
    <w:rsid w:val="002A2266"/>
    <w:rsid w:val="002B0F53"/>
    <w:rsid w:val="002F1431"/>
    <w:rsid w:val="002F2548"/>
    <w:rsid w:val="002F51C3"/>
    <w:rsid w:val="003022CF"/>
    <w:rsid w:val="003026C4"/>
    <w:rsid w:val="00321CD5"/>
    <w:rsid w:val="00331395"/>
    <w:rsid w:val="0034273A"/>
    <w:rsid w:val="00342AFC"/>
    <w:rsid w:val="00377181"/>
    <w:rsid w:val="003944DF"/>
    <w:rsid w:val="003B19F4"/>
    <w:rsid w:val="003C660C"/>
    <w:rsid w:val="003D1AAC"/>
    <w:rsid w:val="00400E03"/>
    <w:rsid w:val="0040417F"/>
    <w:rsid w:val="0041128F"/>
    <w:rsid w:val="00413A4C"/>
    <w:rsid w:val="004151BA"/>
    <w:rsid w:val="00421EF6"/>
    <w:rsid w:val="00423D17"/>
    <w:rsid w:val="00434E5D"/>
    <w:rsid w:val="00435117"/>
    <w:rsid w:val="004507D4"/>
    <w:rsid w:val="0047620D"/>
    <w:rsid w:val="0048573C"/>
    <w:rsid w:val="00487D5A"/>
    <w:rsid w:val="004A12C2"/>
    <w:rsid w:val="004B2272"/>
    <w:rsid w:val="004C0821"/>
    <w:rsid w:val="004F085D"/>
    <w:rsid w:val="004F0F2F"/>
    <w:rsid w:val="00505433"/>
    <w:rsid w:val="00530CB6"/>
    <w:rsid w:val="00531ACA"/>
    <w:rsid w:val="00541E6D"/>
    <w:rsid w:val="00542618"/>
    <w:rsid w:val="00554E15"/>
    <w:rsid w:val="00566B7B"/>
    <w:rsid w:val="00567958"/>
    <w:rsid w:val="00572406"/>
    <w:rsid w:val="00575886"/>
    <w:rsid w:val="00586803"/>
    <w:rsid w:val="00592992"/>
    <w:rsid w:val="005A467C"/>
    <w:rsid w:val="005E10E4"/>
    <w:rsid w:val="005E26E1"/>
    <w:rsid w:val="005E3D60"/>
    <w:rsid w:val="005E5868"/>
    <w:rsid w:val="005E738A"/>
    <w:rsid w:val="005F6901"/>
    <w:rsid w:val="00603C65"/>
    <w:rsid w:val="00607890"/>
    <w:rsid w:val="00612697"/>
    <w:rsid w:val="00613C9A"/>
    <w:rsid w:val="00624DAF"/>
    <w:rsid w:val="006266DF"/>
    <w:rsid w:val="00630D7A"/>
    <w:rsid w:val="00637E5C"/>
    <w:rsid w:val="006436B1"/>
    <w:rsid w:val="00643D0B"/>
    <w:rsid w:val="006602E6"/>
    <w:rsid w:val="006659F5"/>
    <w:rsid w:val="00683307"/>
    <w:rsid w:val="00690547"/>
    <w:rsid w:val="00691302"/>
    <w:rsid w:val="00691A8B"/>
    <w:rsid w:val="00692ECF"/>
    <w:rsid w:val="0069702B"/>
    <w:rsid w:val="006A3597"/>
    <w:rsid w:val="006B25BB"/>
    <w:rsid w:val="006B2958"/>
    <w:rsid w:val="006E0BA4"/>
    <w:rsid w:val="006E465A"/>
    <w:rsid w:val="006F26F9"/>
    <w:rsid w:val="00707328"/>
    <w:rsid w:val="0070781C"/>
    <w:rsid w:val="00717AC1"/>
    <w:rsid w:val="00721F0B"/>
    <w:rsid w:val="00727874"/>
    <w:rsid w:val="00727DD8"/>
    <w:rsid w:val="007310D7"/>
    <w:rsid w:val="0074124A"/>
    <w:rsid w:val="007426FF"/>
    <w:rsid w:val="0078329B"/>
    <w:rsid w:val="00787ECC"/>
    <w:rsid w:val="007901B7"/>
    <w:rsid w:val="007910D0"/>
    <w:rsid w:val="0079438F"/>
    <w:rsid w:val="007A1AFC"/>
    <w:rsid w:val="007A2F0A"/>
    <w:rsid w:val="007C7C22"/>
    <w:rsid w:val="007D192D"/>
    <w:rsid w:val="007D566F"/>
    <w:rsid w:val="007E00A3"/>
    <w:rsid w:val="007F1050"/>
    <w:rsid w:val="007F42D1"/>
    <w:rsid w:val="007F7DB5"/>
    <w:rsid w:val="008078FC"/>
    <w:rsid w:val="00810FA5"/>
    <w:rsid w:val="00812FE8"/>
    <w:rsid w:val="00814BDF"/>
    <w:rsid w:val="00822D96"/>
    <w:rsid w:val="00826D9A"/>
    <w:rsid w:val="00827B6A"/>
    <w:rsid w:val="0083726F"/>
    <w:rsid w:val="00837BF5"/>
    <w:rsid w:val="0084040D"/>
    <w:rsid w:val="00846101"/>
    <w:rsid w:val="00846764"/>
    <w:rsid w:val="0085438E"/>
    <w:rsid w:val="008B40CE"/>
    <w:rsid w:val="008D0BED"/>
    <w:rsid w:val="008D19BF"/>
    <w:rsid w:val="008D29A3"/>
    <w:rsid w:val="008D4543"/>
    <w:rsid w:val="008D6358"/>
    <w:rsid w:val="008E3FEF"/>
    <w:rsid w:val="008F2292"/>
    <w:rsid w:val="008F2951"/>
    <w:rsid w:val="0090252F"/>
    <w:rsid w:val="00913DDE"/>
    <w:rsid w:val="00921F1F"/>
    <w:rsid w:val="009263AA"/>
    <w:rsid w:val="009379F2"/>
    <w:rsid w:val="00943D28"/>
    <w:rsid w:val="00945436"/>
    <w:rsid w:val="009479DB"/>
    <w:rsid w:val="009766F6"/>
    <w:rsid w:val="00992295"/>
    <w:rsid w:val="009A3301"/>
    <w:rsid w:val="009A3C39"/>
    <w:rsid w:val="009A7914"/>
    <w:rsid w:val="009B752F"/>
    <w:rsid w:val="009C5B40"/>
    <w:rsid w:val="009E7BAE"/>
    <w:rsid w:val="00A01ECD"/>
    <w:rsid w:val="00A1457B"/>
    <w:rsid w:val="00A22DB4"/>
    <w:rsid w:val="00A25889"/>
    <w:rsid w:val="00A27985"/>
    <w:rsid w:val="00A33425"/>
    <w:rsid w:val="00A36B26"/>
    <w:rsid w:val="00A42AAD"/>
    <w:rsid w:val="00A519EF"/>
    <w:rsid w:val="00A54BBB"/>
    <w:rsid w:val="00A718D6"/>
    <w:rsid w:val="00A913F3"/>
    <w:rsid w:val="00A94AC9"/>
    <w:rsid w:val="00A95DDA"/>
    <w:rsid w:val="00AA5526"/>
    <w:rsid w:val="00AB0E36"/>
    <w:rsid w:val="00AB57CE"/>
    <w:rsid w:val="00AD3B6F"/>
    <w:rsid w:val="00AD7351"/>
    <w:rsid w:val="00B036F2"/>
    <w:rsid w:val="00B12AF0"/>
    <w:rsid w:val="00B26FA8"/>
    <w:rsid w:val="00B30CA3"/>
    <w:rsid w:val="00B34365"/>
    <w:rsid w:val="00B36C0D"/>
    <w:rsid w:val="00B452AD"/>
    <w:rsid w:val="00B51FF3"/>
    <w:rsid w:val="00B6673C"/>
    <w:rsid w:val="00B90293"/>
    <w:rsid w:val="00B97EE0"/>
    <w:rsid w:val="00BA0D4A"/>
    <w:rsid w:val="00BB0029"/>
    <w:rsid w:val="00BB34B7"/>
    <w:rsid w:val="00BB6CC2"/>
    <w:rsid w:val="00BB7584"/>
    <w:rsid w:val="00BD3477"/>
    <w:rsid w:val="00BD49D0"/>
    <w:rsid w:val="00BE3A0D"/>
    <w:rsid w:val="00BE55AA"/>
    <w:rsid w:val="00C0524E"/>
    <w:rsid w:val="00C12A7C"/>
    <w:rsid w:val="00C264F6"/>
    <w:rsid w:val="00C31271"/>
    <w:rsid w:val="00C40B86"/>
    <w:rsid w:val="00C4415E"/>
    <w:rsid w:val="00C500B1"/>
    <w:rsid w:val="00C50603"/>
    <w:rsid w:val="00C56DC7"/>
    <w:rsid w:val="00C62D74"/>
    <w:rsid w:val="00C764A4"/>
    <w:rsid w:val="00C90F21"/>
    <w:rsid w:val="00C92438"/>
    <w:rsid w:val="00CA3344"/>
    <w:rsid w:val="00CB58AF"/>
    <w:rsid w:val="00CB6818"/>
    <w:rsid w:val="00CE2241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770E0"/>
    <w:rsid w:val="00D90A1D"/>
    <w:rsid w:val="00D91BDD"/>
    <w:rsid w:val="00D95D36"/>
    <w:rsid w:val="00D97BFD"/>
    <w:rsid w:val="00DA1AB8"/>
    <w:rsid w:val="00DB31CB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20B88"/>
    <w:rsid w:val="00E26DD0"/>
    <w:rsid w:val="00E2798A"/>
    <w:rsid w:val="00E41C41"/>
    <w:rsid w:val="00E4793E"/>
    <w:rsid w:val="00E54DE2"/>
    <w:rsid w:val="00E65882"/>
    <w:rsid w:val="00E67BCE"/>
    <w:rsid w:val="00E717ED"/>
    <w:rsid w:val="00E87FA8"/>
    <w:rsid w:val="00E94BFF"/>
    <w:rsid w:val="00E9634D"/>
    <w:rsid w:val="00EA5F73"/>
    <w:rsid w:val="00EB38A8"/>
    <w:rsid w:val="00EB478F"/>
    <w:rsid w:val="00EC1F24"/>
    <w:rsid w:val="00EC74BA"/>
    <w:rsid w:val="00ED00C3"/>
    <w:rsid w:val="00ED25AF"/>
    <w:rsid w:val="00EE301E"/>
    <w:rsid w:val="00EF5793"/>
    <w:rsid w:val="00EF7B71"/>
    <w:rsid w:val="00F01E24"/>
    <w:rsid w:val="00F027FD"/>
    <w:rsid w:val="00F07457"/>
    <w:rsid w:val="00F07C29"/>
    <w:rsid w:val="00F10451"/>
    <w:rsid w:val="00F1274F"/>
    <w:rsid w:val="00F17A69"/>
    <w:rsid w:val="00F3403A"/>
    <w:rsid w:val="00F4051C"/>
    <w:rsid w:val="00F41A06"/>
    <w:rsid w:val="00F41F5F"/>
    <w:rsid w:val="00F46596"/>
    <w:rsid w:val="00F51C24"/>
    <w:rsid w:val="00F65AD9"/>
    <w:rsid w:val="00F660E9"/>
    <w:rsid w:val="00F700CC"/>
    <w:rsid w:val="00F77A0A"/>
    <w:rsid w:val="00F8674F"/>
    <w:rsid w:val="00F87ACC"/>
    <w:rsid w:val="00F95B25"/>
    <w:rsid w:val="00F973A0"/>
    <w:rsid w:val="00FA0496"/>
    <w:rsid w:val="00FA34ED"/>
    <w:rsid w:val="00FA7DDD"/>
    <w:rsid w:val="00FC4253"/>
    <w:rsid w:val="00FD4417"/>
    <w:rsid w:val="00FD507E"/>
    <w:rsid w:val="00FE642D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1274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74F"/>
    <w:rPr>
      <w:color w:val="0000FF"/>
      <w:u w:val="single"/>
    </w:rPr>
  </w:style>
  <w:style w:type="character" w:styleId="FollowedHyperlink">
    <w:name w:val="FollowedHyperlink"/>
    <w:basedOn w:val="DefaultParagraphFont"/>
    <w:rsid w:val="00F1274F"/>
    <w:rPr>
      <w:color w:val="800080"/>
      <w:u w:val="single"/>
    </w:rPr>
  </w:style>
  <w:style w:type="paragraph" w:styleId="Header">
    <w:name w:val="header"/>
    <w:basedOn w:val="Normal"/>
    <w:rsid w:val="00F12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2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74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AD7351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BodyText">
    <w:name w:val="Body Text"/>
    <w:basedOn w:val="Normal"/>
    <w:rsid w:val="00D770E0"/>
    <w:rPr>
      <w:rFonts w:ascii="Times New Roman" w:hAnsi="Times New Roman" w:cs="Times New Roman"/>
      <w:sz w:val="22"/>
      <w:szCs w:val="24"/>
    </w:rPr>
  </w:style>
  <w:style w:type="paragraph" w:styleId="FootnoteText">
    <w:name w:val="footnote text"/>
    <w:basedOn w:val="Normal"/>
    <w:semiHidden/>
    <w:rsid w:val="00E20B88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E20B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6D9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31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o.princeton.edu/~clark/SNLab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H241_S13\Packets\Materials\Galaxies\DMConvers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smoothMarker"/>
        <c:ser>
          <c:idx val="7"/>
          <c:order val="0"/>
          <c:tx>
            <c:v>distance mod</c:v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Sheet1!$A$3:$A$11</c:f>
              <c:numCache>
                <c:formatCode>General</c:formatCode>
                <c:ptCount val="9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28</c:v>
                </c:pt>
                <c:pt idx="4">
                  <c:v>30</c:v>
                </c:pt>
                <c:pt idx="5">
                  <c:v>32</c:v>
                </c:pt>
                <c:pt idx="6">
                  <c:v>34</c:v>
                </c:pt>
                <c:pt idx="7">
                  <c:v>36</c:v>
                </c:pt>
                <c:pt idx="8">
                  <c:v>37</c:v>
                </c:pt>
              </c:numCache>
            </c:numRef>
          </c:xVal>
          <c:yVal>
            <c:numRef>
              <c:f>Sheet1!$B$3:$B$11</c:f>
              <c:numCache>
                <c:formatCode>General</c:formatCode>
                <c:ptCount val="9"/>
                <c:pt idx="0">
                  <c:v>1</c:v>
                </c:pt>
                <c:pt idx="1">
                  <c:v>1.5848931924611138</c:v>
                </c:pt>
                <c:pt idx="2">
                  <c:v>2.5118864315095766</c:v>
                </c:pt>
                <c:pt idx="3">
                  <c:v>3.9810717055349745</c:v>
                </c:pt>
                <c:pt idx="4">
                  <c:v>10</c:v>
                </c:pt>
                <c:pt idx="5">
                  <c:v>25.11886431509588</c:v>
                </c:pt>
                <c:pt idx="6">
                  <c:v>63.095734448019371</c:v>
                </c:pt>
                <c:pt idx="7">
                  <c:v>158.48931924611111</c:v>
                </c:pt>
                <c:pt idx="8">
                  <c:v>251.18864315095828</c:v>
                </c:pt>
              </c:numCache>
            </c:numRef>
          </c:yVal>
          <c:smooth val="1"/>
        </c:ser>
        <c:axId val="126499456"/>
        <c:axId val="126486016"/>
      </c:scatterChart>
      <c:valAx>
        <c:axId val="126499456"/>
        <c:scaling>
          <c:orientation val="minMax"/>
          <c:max val="40"/>
          <c:min val="25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Distance Modulus (apparent - absolute magnitude)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spPr>
          <a:ln>
            <a:solidFill>
              <a:schemeClr val="tx1"/>
            </a:solidFill>
          </a:ln>
        </c:spPr>
        <c:crossAx val="126486016"/>
        <c:crosses val="autoZero"/>
        <c:crossBetween val="midCat"/>
        <c:majorUnit val="5"/>
        <c:minorUnit val="1"/>
      </c:valAx>
      <c:valAx>
        <c:axId val="126486016"/>
        <c:scaling>
          <c:orientation val="minMax"/>
          <c:max val="250"/>
          <c:min val="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Distance in Megaparsecs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crossAx val="126499456"/>
        <c:crosses val="autoZero"/>
        <c:crossBetween val="midCat"/>
        <c:majorUnit val="50"/>
        <c:minorUnit val="10"/>
      </c:valAx>
      <c:spPr>
        <a:ln>
          <a:solidFill>
            <a:sysClr val="windowText" lastClr="000000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1000-EFBC-4970-AFE3-E18FA9F1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2436</CharactersWithSpaces>
  <SharedDoc>false</SharedDoc>
  <HLinks>
    <vt:vector size="12" baseType="variant">
      <vt:variant>
        <vt:i4>5701661</vt:i4>
      </vt:variant>
      <vt:variant>
        <vt:i4>18</vt:i4>
      </vt:variant>
      <vt:variant>
        <vt:i4>0</vt:i4>
      </vt:variant>
      <vt:variant>
        <vt:i4>5</vt:i4>
      </vt:variant>
      <vt:variant>
        <vt:lpwstr>http://www.astro.princeton.edu/~clark/SNLab.html</vt:lpwstr>
      </vt:variant>
      <vt:variant>
        <vt:lpwstr/>
      </vt:variant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http://www.astro.washington.edu/courses/astro211/HubbleLaw/galaxies.html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2013-03-15T13:34:00Z</cp:lastPrinted>
  <dcterms:created xsi:type="dcterms:W3CDTF">2013-03-26T00:01:00Z</dcterms:created>
  <dcterms:modified xsi:type="dcterms:W3CDTF">2013-03-26T00:01:00Z</dcterms:modified>
</cp:coreProperties>
</file>